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E56830" w:rsidP="00192714">
      <w:pPr>
        <w:pStyle w:val="AHPRADocumenttitle"/>
      </w:pPr>
      <w:r>
        <w:t>Public</w:t>
      </w:r>
      <w:r w:rsidR="0058421F">
        <w:t xml:space="preserve"> </w:t>
      </w:r>
      <w:r w:rsidR="00192714">
        <w:t xml:space="preserve">consultation </w:t>
      </w:r>
      <w:r w:rsidR="0058421F">
        <w:t xml:space="preserve">on </w:t>
      </w:r>
      <w:r w:rsidR="00F65455">
        <w:t xml:space="preserve">the </w:t>
      </w:r>
      <w:r w:rsidR="0058421F">
        <w:t xml:space="preserve">draft </w:t>
      </w:r>
      <w:r w:rsidR="00B65321">
        <w:rPr>
          <w:i/>
        </w:rPr>
        <w:t>Professional practice profile for pharmacists undertaking complex compounding</w:t>
      </w:r>
    </w:p>
    <w:p w:rsidR="00192714" w:rsidRPr="0071260D" w:rsidRDefault="007A5BC9" w:rsidP="00192714">
      <w:pPr>
        <w:pStyle w:val="AHPRAHeadline"/>
        <w:outlineLvl w:val="0"/>
        <w:rPr>
          <w:sz w:val="20"/>
        </w:rPr>
      </w:pPr>
      <w:r>
        <w:rPr>
          <w:noProof/>
          <w:sz w:val="20"/>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E56830" w:rsidP="0071260D">
      <w:pPr>
        <w:pStyle w:val="AHPRAbodytext"/>
        <w:spacing w:before="200"/>
      </w:pPr>
      <w:r>
        <w:t>28 April 2014</w:t>
      </w:r>
    </w:p>
    <w:p w:rsidR="00192714" w:rsidRPr="00AE0BFA" w:rsidRDefault="0058421F" w:rsidP="00192714">
      <w:pPr>
        <w:pStyle w:val="AHPRADocumentsubheading"/>
      </w:pPr>
      <w:r>
        <w:t xml:space="preserve">Responses to consultation questions </w:t>
      </w:r>
    </w:p>
    <w:p w:rsidR="00E2141B" w:rsidRPr="000D72F6" w:rsidRDefault="00E2141B" w:rsidP="00E2141B">
      <w:pPr>
        <w:pStyle w:val="AHPRAbody"/>
        <w:ind w:right="-306"/>
        <w:rPr>
          <w:rFonts w:ascii="Arial" w:hAnsi="Arial"/>
          <w:b/>
          <w:color w:val="000000" w:themeColor="text1"/>
        </w:rPr>
      </w:pPr>
      <w:r w:rsidRPr="00E2141B">
        <w:rPr>
          <w:rFonts w:ascii="Arial" w:hAnsi="Arial"/>
          <w:b/>
        </w:rPr>
        <w:t xml:space="preserve">Please provide your feedback </w:t>
      </w:r>
      <w:r w:rsidR="000A04E2">
        <w:rPr>
          <w:rFonts w:ascii="Arial" w:hAnsi="Arial"/>
          <w:b/>
          <w:bCs/>
          <w:szCs w:val="20"/>
        </w:rPr>
        <w:t>as a W</w:t>
      </w:r>
      <w:r w:rsidRPr="00E2141B">
        <w:rPr>
          <w:rFonts w:ascii="Arial" w:hAnsi="Arial"/>
          <w:b/>
          <w:bCs/>
          <w:szCs w:val="20"/>
        </w:rPr>
        <w:t>ord documen</w:t>
      </w:r>
      <w:r w:rsidR="00515FBC">
        <w:rPr>
          <w:rFonts w:ascii="Arial" w:hAnsi="Arial"/>
          <w:b/>
          <w:bCs/>
          <w:szCs w:val="20"/>
        </w:rPr>
        <w:t>t (or equivalent)</w:t>
      </w:r>
      <w:r w:rsidR="00515FBC"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7" w:history="1">
        <w:r w:rsidR="001D5537" w:rsidRPr="000D72F6">
          <w:rPr>
            <w:rStyle w:val="Hyperlink"/>
            <w:rFonts w:ascii="Arial" w:hAnsi="Arial"/>
            <w:b/>
            <w:lang w:val="en-US"/>
          </w:rPr>
          <w:t>pharmacyconsultation@ahpra.gov.au</w:t>
        </w:r>
      </w:hyperlink>
      <w:r w:rsidRPr="000D72F6">
        <w:rPr>
          <w:rFonts w:ascii="Arial" w:hAnsi="Arial"/>
          <w:b/>
        </w:rPr>
        <w:t xml:space="preserve"> </w:t>
      </w:r>
      <w:bookmarkStart w:id="0" w:name="_Toc320239872"/>
      <w:r w:rsidRPr="000D72F6">
        <w:rPr>
          <w:rFonts w:ascii="Arial" w:hAnsi="Arial"/>
          <w:b/>
        </w:rPr>
        <w:t xml:space="preserve">by close of business on </w:t>
      </w:r>
      <w:r w:rsidR="00E56830">
        <w:rPr>
          <w:rFonts w:ascii="Arial" w:hAnsi="Arial"/>
          <w:b/>
        </w:rPr>
        <w:t xml:space="preserve">Monday </w:t>
      </w:r>
      <w:r w:rsidR="00E56830">
        <w:rPr>
          <w:rFonts w:ascii="Arial" w:hAnsi="Arial"/>
          <w:b/>
          <w:lang w:val="en-US"/>
        </w:rPr>
        <w:t>30</w:t>
      </w:r>
      <w:r w:rsidR="003E151C" w:rsidRPr="000D72F6">
        <w:rPr>
          <w:rFonts w:ascii="Arial" w:hAnsi="Arial"/>
          <w:b/>
          <w:lang w:val="en-US"/>
        </w:rPr>
        <w:t xml:space="preserve"> </w:t>
      </w:r>
      <w:r w:rsidR="00E56830">
        <w:rPr>
          <w:rFonts w:ascii="Arial" w:hAnsi="Arial"/>
          <w:b/>
          <w:lang w:val="en-US"/>
        </w:rPr>
        <w:t>June 2014</w:t>
      </w:r>
      <w:r w:rsidRPr="000D72F6">
        <w:rPr>
          <w:rFonts w:ascii="Arial" w:hAnsi="Arial"/>
          <w:b/>
        </w:rPr>
        <w:t xml:space="preserve">. </w:t>
      </w:r>
    </w:p>
    <w:bookmarkEnd w:id="0"/>
    <w:p w:rsidR="00E2141B" w:rsidRDefault="00E2141B" w:rsidP="00E2141B">
      <w:pPr>
        <w:pStyle w:val="AHPRASubhead"/>
        <w:jc w:val="both"/>
      </w:pPr>
      <w:r w:rsidRPr="000D72F6">
        <w:t>Stakeholder Details</w:t>
      </w:r>
    </w:p>
    <w:p w:rsidR="00E2141B" w:rsidRDefault="00E2141B"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04536C" w:rsidRDefault="0004536C" w:rsidP="0004536C">
            <w:pPr>
              <w:pStyle w:val="TableText"/>
              <w:keepNext w:val="0"/>
              <w:spacing w:before="0" w:after="0"/>
              <w:jc w:val="both"/>
              <w:rPr>
                <w:rFonts w:ascii="Arial" w:hAnsi="Arial" w:cs="Arial"/>
                <w:color w:val="auto"/>
                <w:szCs w:val="20"/>
              </w:rPr>
            </w:pPr>
            <w:r>
              <w:rPr>
                <w:rFonts w:ascii="Arial" w:hAnsi="Arial" w:cs="Arial"/>
                <w:color w:val="auto"/>
                <w:szCs w:val="20"/>
              </w:rPr>
              <w:t>Pharmacy Council of New South Wales</w:t>
            </w:r>
            <w:bookmarkStart w:id="1" w:name="_GoBack"/>
            <w:bookmarkEnd w:id="1"/>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04536C" w:rsidRDefault="0004536C" w:rsidP="0004536C">
            <w:pPr>
              <w:rPr>
                <w:rFonts w:eastAsiaTheme="minorEastAsia"/>
                <w:b/>
                <w:bCs/>
                <w:noProof/>
                <w:color w:val="365F91"/>
              </w:rPr>
            </w:pPr>
            <w:r>
              <w:rPr>
                <w:rFonts w:eastAsiaTheme="minorEastAsia"/>
                <w:b/>
                <w:bCs/>
                <w:noProof/>
                <w:color w:val="365F91"/>
              </w:rPr>
              <w:t>Nina Beeston</w:t>
            </w:r>
            <w:r>
              <w:rPr>
                <w:rFonts w:eastAsiaTheme="minorEastAsia"/>
                <w:noProof/>
                <w:color w:val="002060"/>
              </w:rPr>
              <w:br/>
            </w:r>
            <w:r>
              <w:rPr>
                <w:rFonts w:eastAsiaTheme="minorEastAsia"/>
                <w:noProof/>
                <w:color w:val="365F91"/>
              </w:rPr>
              <w:t>Executive Officer | </w:t>
            </w:r>
            <w:r>
              <w:rPr>
                <w:rFonts w:eastAsiaTheme="minorEastAsia"/>
                <w:b/>
                <w:bCs/>
                <w:noProof/>
                <w:color w:val="365F91"/>
              </w:rPr>
              <w:t>Pharmacy Council of NSW</w:t>
            </w:r>
          </w:p>
          <w:p w:rsidR="001F63F8" w:rsidRDefault="0004536C" w:rsidP="0004536C">
            <w:pPr>
              <w:pStyle w:val="TableText"/>
              <w:keepNext w:val="0"/>
              <w:spacing w:before="0" w:after="0"/>
              <w:rPr>
                <w:rFonts w:ascii="Arial" w:hAnsi="Arial" w:cs="Arial"/>
                <w:color w:val="auto"/>
                <w:szCs w:val="20"/>
              </w:rPr>
            </w:pPr>
            <w:r>
              <w:rPr>
                <w:rFonts w:eastAsiaTheme="minorEastAsia"/>
                <w:noProof/>
                <w:color w:val="777888"/>
              </w:rPr>
              <w:t>Level 6 North Wing, 477 Pitt Street, SYDNEY NSW 2000 | Locked Bag 20, HAYMARKET NSW 1238</w:t>
            </w:r>
            <w:r>
              <w:rPr>
                <w:rFonts w:eastAsiaTheme="minorEastAsia"/>
                <w:noProof/>
                <w:color w:val="777888"/>
              </w:rPr>
              <w:br/>
            </w:r>
            <w:r w:rsidR="00C638B8" w:rsidRPr="00C638B8">
              <w:rPr>
                <w:rFonts w:eastAsiaTheme="minorEastAsia"/>
                <w:noProof/>
                <w:color w:val="auto"/>
                <w:highlight w:val="black"/>
              </w:rPr>
              <w:t>[content redacted]</w:t>
            </w:r>
            <w:r>
              <w:rPr>
                <w:rFonts w:eastAsiaTheme="minorEastAsia"/>
                <w:noProof/>
                <w:color w:val="777888"/>
              </w:rPr>
              <w:br/>
            </w:r>
            <w:hyperlink r:id="rId8" w:history="1">
              <w:r>
                <w:rPr>
                  <w:rStyle w:val="Hyperlink"/>
                  <w:rFonts w:eastAsiaTheme="minorEastAsia"/>
                  <w:noProof/>
                  <w:color w:val="336699"/>
                </w:rPr>
                <w:t>www.pharmacycouncil.nsw.gov.au</w:t>
              </w:r>
            </w:hyperlink>
          </w:p>
          <w:p w:rsidR="008338F1" w:rsidRDefault="008338F1" w:rsidP="001F63F8">
            <w:pPr>
              <w:pStyle w:val="TableText"/>
              <w:keepNext w:val="0"/>
              <w:spacing w:before="0" w:after="0"/>
              <w:jc w:val="both"/>
              <w:rPr>
                <w:rFonts w:ascii="Arial" w:hAnsi="Arial" w:cs="Arial"/>
                <w:color w:val="auto"/>
                <w:szCs w:val="20"/>
              </w:rPr>
            </w:pPr>
          </w:p>
          <w:p w:rsidR="0071260D" w:rsidRPr="00E8412E" w:rsidRDefault="0071260D" w:rsidP="001F63F8">
            <w:pPr>
              <w:pStyle w:val="TableText"/>
              <w:keepNext w:val="0"/>
              <w:spacing w:before="0" w:after="0"/>
              <w:jc w:val="both"/>
              <w:rPr>
                <w:rFonts w:ascii="Arial" w:hAnsi="Arial" w:cs="Arial"/>
                <w:color w:val="auto"/>
                <w:szCs w:val="20"/>
              </w:rPr>
            </w:pPr>
          </w:p>
        </w:tc>
      </w:tr>
    </w:tbl>
    <w:p w:rsidR="00A43430" w:rsidRPr="00E8412E" w:rsidRDefault="00547923" w:rsidP="0071260D">
      <w:pPr>
        <w:pStyle w:val="AHPRASubhead"/>
        <w:spacing w:before="200"/>
        <w:jc w:val="both"/>
      </w:pPr>
      <w:r>
        <w:t>Your r</w:t>
      </w:r>
      <w:r w:rsidR="00A43430">
        <w:t xml:space="preserve">esponses to consultation questions </w:t>
      </w:r>
      <w:r w:rsidR="004E13C1">
        <w:t xml:space="preserve">on the draft </w:t>
      </w:r>
      <w:r w:rsidR="00B65321">
        <w:rPr>
          <w:i/>
        </w:rPr>
        <w:t>Professional practice profile for pharmacists undertaking complex compounding</w:t>
      </w:r>
    </w:p>
    <w:tbl>
      <w:tblPr>
        <w:tblStyle w:val="TableGrid"/>
        <w:tblW w:w="4942" w:type="pct"/>
        <w:tblInd w:w="108" w:type="dxa"/>
        <w:tblLook w:val="04A0" w:firstRow="1" w:lastRow="0" w:firstColumn="1" w:lastColumn="0" w:noHBand="0" w:noVBand="1"/>
      </w:tblPr>
      <w:tblGrid>
        <w:gridCol w:w="9135"/>
      </w:tblGrid>
      <w:tr w:rsidR="00547923" w:rsidRPr="0093789E" w:rsidTr="00547923">
        <w:tc>
          <w:tcPr>
            <w:tcW w:w="5000" w:type="pct"/>
            <w:shd w:val="clear" w:color="auto" w:fill="DAEEF3" w:themeFill="accent5" w:themeFillTint="33"/>
          </w:tcPr>
          <w:p w:rsidR="00F65455"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Does the draft practice profile clearly explain its purpose, and how it should be used</w:t>
            </w:r>
            <w:r w:rsidR="00511339">
              <w:rPr>
                <w:rFonts w:ascii="Arial" w:hAnsi="Arial" w:cs="Arial"/>
                <w:szCs w:val="20"/>
              </w:rPr>
              <w:t xml:space="preserve"> in relation to complex compounding</w:t>
            </w:r>
            <w:r>
              <w:rPr>
                <w:rFonts w:ascii="Arial" w:hAnsi="Arial" w:cs="Arial"/>
                <w:szCs w:val="20"/>
              </w:rPr>
              <w:t>?</w:t>
            </w:r>
          </w:p>
        </w:tc>
      </w:tr>
      <w:tr w:rsidR="00547923" w:rsidRPr="00B12E0A" w:rsidTr="00547923">
        <w:tc>
          <w:tcPr>
            <w:tcW w:w="5000" w:type="pct"/>
          </w:tcPr>
          <w:p w:rsidR="00547923" w:rsidRPr="00B12E0A" w:rsidRDefault="00547923" w:rsidP="00547923">
            <w:pPr>
              <w:pStyle w:val="TableText"/>
              <w:keepNext w:val="0"/>
              <w:spacing w:before="0" w:after="0"/>
              <w:jc w:val="both"/>
              <w:rPr>
                <w:rFonts w:ascii="Arial" w:hAnsi="Arial" w:cs="Arial"/>
                <w:color w:val="auto"/>
                <w:szCs w:val="20"/>
              </w:rPr>
            </w:pPr>
          </w:p>
          <w:p w:rsidR="0004536C" w:rsidRPr="00B12E0A" w:rsidRDefault="0004536C" w:rsidP="0004536C">
            <w:pPr>
              <w:pStyle w:val="TableText"/>
              <w:keepNext w:val="0"/>
              <w:spacing w:before="0" w:after="0"/>
              <w:jc w:val="both"/>
              <w:rPr>
                <w:rFonts w:ascii="Arial" w:hAnsi="Arial" w:cs="Arial"/>
                <w:color w:val="auto"/>
                <w:szCs w:val="20"/>
              </w:rPr>
            </w:pPr>
            <w:r>
              <w:rPr>
                <w:rFonts w:ascii="Arial" w:hAnsi="Arial" w:cs="Arial"/>
                <w:color w:val="auto"/>
                <w:szCs w:val="20"/>
              </w:rPr>
              <w:t>Yes, the profile is clear.</w:t>
            </w:r>
          </w:p>
          <w:p w:rsidR="00547923" w:rsidRPr="00B12E0A" w:rsidRDefault="00547923" w:rsidP="00547923">
            <w:pPr>
              <w:pStyle w:val="TableText"/>
              <w:keepNext w:val="0"/>
              <w:spacing w:before="0" w:after="0"/>
              <w:jc w:val="both"/>
              <w:rPr>
                <w:rFonts w:ascii="Arial" w:hAnsi="Arial" w:cs="Arial"/>
                <w:color w:val="auto"/>
                <w:szCs w:val="20"/>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Is there any content that needs to be changed, added or deleted in the draft practice profile</w:t>
            </w:r>
            <w:r w:rsidR="00511339">
              <w:rPr>
                <w:rFonts w:ascii="Arial" w:hAnsi="Arial" w:cs="Arial"/>
                <w:szCs w:val="20"/>
              </w:rPr>
              <w:t xml:space="preserve"> in relation to complex compounding</w:t>
            </w:r>
            <w:r>
              <w:rPr>
                <w:rFonts w:ascii="Arial" w:hAnsi="Arial" w:cs="Arial"/>
                <w:szCs w:val="20"/>
              </w:rPr>
              <w:t>?</w:t>
            </w:r>
          </w:p>
        </w:tc>
      </w:tr>
      <w:tr w:rsidR="00547923" w:rsidRPr="0093789E" w:rsidTr="00547923">
        <w:tc>
          <w:tcPr>
            <w:tcW w:w="5000" w:type="pct"/>
            <w:shd w:val="clear" w:color="auto" w:fill="auto"/>
          </w:tcPr>
          <w:p w:rsidR="00547923" w:rsidRDefault="00547923" w:rsidP="00547923">
            <w:pPr>
              <w:pStyle w:val="TableText"/>
              <w:keepNext w:val="0"/>
              <w:spacing w:before="0" w:after="0"/>
              <w:jc w:val="both"/>
              <w:rPr>
                <w:rFonts w:ascii="Arial" w:hAnsi="Arial" w:cs="Arial"/>
                <w:color w:val="auto"/>
              </w:rPr>
            </w:pPr>
          </w:p>
          <w:p w:rsidR="00547923" w:rsidRDefault="00BE7DFE" w:rsidP="00547923">
            <w:pPr>
              <w:pStyle w:val="TableText"/>
              <w:keepNext w:val="0"/>
              <w:spacing w:before="0" w:after="0"/>
              <w:jc w:val="both"/>
              <w:rPr>
                <w:rFonts w:ascii="Arial" w:hAnsi="Arial" w:cs="Arial"/>
                <w:color w:val="auto"/>
              </w:rPr>
            </w:pPr>
            <w:r>
              <w:rPr>
                <w:rFonts w:ascii="Arial" w:hAnsi="Arial" w:cs="Arial"/>
                <w:color w:val="auto"/>
              </w:rPr>
              <w:t>Definitions should either be made on Pages  10 and 11 or the definitions section referred to</w:t>
            </w: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lastRenderedPageBreak/>
              <w:t>Do you have any suggestions for questions to be answered in Frequently Asked Questions developed by the Board, to assist pharmacists in using the practice profile</w:t>
            </w:r>
            <w:r w:rsidR="00511339">
              <w:rPr>
                <w:rFonts w:ascii="Arial" w:hAnsi="Arial" w:cs="Arial"/>
                <w:szCs w:val="20"/>
              </w:rPr>
              <w:t xml:space="preserve"> for complex compounding</w:t>
            </w:r>
            <w:r>
              <w:rPr>
                <w:rFonts w:ascii="Arial" w:hAnsi="Arial" w:cs="Arial"/>
                <w:szCs w:val="20"/>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BE7DFE" w:rsidP="00547923">
            <w:pPr>
              <w:pStyle w:val="TableText"/>
              <w:keepNext w:val="0"/>
              <w:spacing w:before="0" w:after="0"/>
              <w:jc w:val="both"/>
              <w:rPr>
                <w:rFonts w:ascii="Arial" w:hAnsi="Arial" w:cs="Arial"/>
                <w:color w:val="auto"/>
              </w:rPr>
            </w:pPr>
            <w:r>
              <w:rPr>
                <w:rFonts w:ascii="Arial" w:hAnsi="Arial" w:cs="Arial"/>
                <w:color w:val="auto"/>
              </w:rPr>
              <w:t>No</w:t>
            </w: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FE1236" w:rsidRDefault="00FE1236" w:rsidP="00FE1236">
            <w:pPr>
              <w:pStyle w:val="TableText"/>
              <w:keepNext w:val="0"/>
              <w:numPr>
                <w:ilvl w:val="0"/>
                <w:numId w:val="7"/>
              </w:numPr>
              <w:spacing w:before="0" w:after="0"/>
              <w:jc w:val="both"/>
              <w:rPr>
                <w:rFonts w:ascii="Arial" w:hAnsi="Arial" w:cs="Arial"/>
                <w:szCs w:val="20"/>
              </w:rPr>
            </w:pPr>
            <w:r>
              <w:rPr>
                <w:rFonts w:ascii="Arial" w:hAnsi="Arial" w:cs="Arial"/>
                <w:szCs w:val="20"/>
              </w:rPr>
              <w:t>Do you have any other comments on the draft practice profile?</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BE7DFE" w:rsidP="00547923">
            <w:pPr>
              <w:pStyle w:val="TableText"/>
              <w:keepNext w:val="0"/>
              <w:spacing w:before="0" w:after="0"/>
              <w:jc w:val="both"/>
              <w:rPr>
                <w:rFonts w:ascii="Arial" w:hAnsi="Arial" w:cs="Arial"/>
                <w:color w:val="auto"/>
              </w:rPr>
            </w:pPr>
            <w:r>
              <w:rPr>
                <w:rFonts w:ascii="Arial" w:hAnsi="Arial" w:cs="Arial"/>
                <w:color w:val="auto"/>
              </w:rPr>
              <w:t>The use of a flow chart/ decision tree to aid in the decision of whether it is (a ) simple or (b) complex and then whether to compound or not may be a useful addition</w:t>
            </w:r>
          </w:p>
          <w:p w:rsidR="00547923" w:rsidRPr="0093789E" w:rsidRDefault="00547923" w:rsidP="00547923">
            <w:pPr>
              <w:pStyle w:val="TableText"/>
              <w:keepNext w:val="0"/>
              <w:spacing w:before="0" w:after="0"/>
              <w:jc w:val="both"/>
              <w:rPr>
                <w:rFonts w:ascii="Arial" w:hAnsi="Arial" w:cs="Arial"/>
                <w:color w:val="auto"/>
              </w:rPr>
            </w:pPr>
          </w:p>
        </w:tc>
      </w:tr>
    </w:tbl>
    <w:p w:rsidR="000A04E2" w:rsidRDefault="000A04E2" w:rsidP="005804F4">
      <w:pPr>
        <w:pStyle w:val="TableText"/>
        <w:keepNext w:val="0"/>
        <w:ind w:left="142"/>
        <w:jc w:val="both"/>
        <w:rPr>
          <w:color w:val="auto"/>
        </w:rPr>
      </w:pPr>
    </w:p>
    <w:p w:rsidR="000A04E2" w:rsidRDefault="000A04E2" w:rsidP="005804F4">
      <w:pPr>
        <w:pStyle w:val="TableText"/>
        <w:keepNext w:val="0"/>
        <w:ind w:left="142"/>
        <w:jc w:val="both"/>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sidR="00D500CB">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9" w:history="1">
        <w:r w:rsidR="001D5537" w:rsidRPr="000D72F6">
          <w:rPr>
            <w:rStyle w:val="Hyperlink"/>
            <w:rFonts w:ascii="Arial" w:hAnsi="Arial" w:cs="Arial"/>
            <w:b/>
          </w:rPr>
          <w:t>pharmacyconsultation@ahpra.gov.au</w:t>
        </w:r>
      </w:hyperlink>
      <w:r w:rsidRPr="000D72F6">
        <w:rPr>
          <w:rFonts w:ascii="Arial" w:hAnsi="Arial"/>
          <w:b/>
        </w:rPr>
        <w:t xml:space="preserve"> by close of business on </w:t>
      </w:r>
      <w:r w:rsidR="00A62498">
        <w:rPr>
          <w:rFonts w:ascii="Arial" w:hAnsi="Arial"/>
          <w:b/>
          <w:lang w:val="en-US"/>
        </w:rPr>
        <w:t>Monday</w:t>
      </w:r>
      <w:r w:rsidR="00F30010" w:rsidRPr="000D72F6">
        <w:rPr>
          <w:rFonts w:ascii="Arial" w:hAnsi="Arial"/>
          <w:b/>
          <w:lang w:val="en-US"/>
        </w:rPr>
        <w:t xml:space="preserve"> </w:t>
      </w:r>
      <w:r w:rsidR="00A62498">
        <w:rPr>
          <w:rFonts w:ascii="Arial" w:hAnsi="Arial"/>
          <w:b/>
          <w:lang w:val="en-US"/>
        </w:rPr>
        <w:t>30 June</w:t>
      </w:r>
      <w:r w:rsidR="00F30010" w:rsidRPr="000D72F6">
        <w:rPr>
          <w:rFonts w:ascii="Arial" w:hAnsi="Arial"/>
          <w:b/>
          <w:lang w:val="en-US"/>
        </w:rPr>
        <w:t xml:space="preserve"> 201</w:t>
      </w:r>
      <w:r w:rsidR="00A62498">
        <w:rPr>
          <w:rFonts w:ascii="Arial" w:hAnsi="Arial"/>
          <w:b/>
          <w:lang w:val="en-US"/>
        </w:rPr>
        <w:t>4</w:t>
      </w:r>
      <w:r w:rsidRPr="000D72F6">
        <w:rPr>
          <w:rFonts w:ascii="Arial" w:hAnsi="Arial"/>
          <w:b/>
        </w:rPr>
        <w:t>.</w:t>
      </w:r>
    </w:p>
    <w:p w:rsidR="00D500CB" w:rsidRDefault="00D500CB" w:rsidP="005804F4">
      <w:pPr>
        <w:pStyle w:val="TableText"/>
        <w:keepNext w:val="0"/>
        <w:ind w:left="142"/>
        <w:jc w:val="both"/>
        <w:rPr>
          <w:rFonts w:ascii="Arial" w:hAnsi="Arial"/>
          <w:b/>
        </w:rPr>
      </w:pPr>
    </w:p>
    <w:p w:rsidR="00D500CB" w:rsidRDefault="00D500CB" w:rsidP="005804F4">
      <w:pPr>
        <w:pStyle w:val="TableText"/>
        <w:keepNext w:val="0"/>
        <w:ind w:left="142"/>
        <w:jc w:val="both"/>
        <w:rPr>
          <w:color w:val="auto"/>
        </w:rPr>
      </w:pPr>
    </w:p>
    <w:sectPr w:rsidR="00D500CB" w:rsidSect="00E07D13">
      <w:footerReference w:type="default" r:id="rId10"/>
      <w:headerReference w:type="first" r:id="rId11"/>
      <w:footerReference w:type="first" r:id="rId12"/>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1E" w:rsidRDefault="00DF781E" w:rsidP="00A43430">
      <w:pPr>
        <w:spacing w:after="0" w:line="240" w:lineRule="auto"/>
      </w:pPr>
      <w:r>
        <w:separator/>
      </w:r>
    </w:p>
  </w:endnote>
  <w:endnote w:type="continuationSeparator" w:id="0">
    <w:p w:rsidR="00DF781E" w:rsidRDefault="00DF781E"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8"/>
      </w:rPr>
      <w:id w:val="4061524"/>
      <w:docPartObj>
        <w:docPartGallery w:val="Page Numbers (Top of Page)"/>
        <w:docPartUnique/>
      </w:docPartObj>
    </w:sdtPr>
    <w:sdtEndPr>
      <w:rPr>
        <w:sz w:val="18"/>
      </w:rPr>
    </w:sdtEndPr>
    <w:sdtContent>
      <w:p w:rsidR="0002306A" w:rsidRDefault="0002306A" w:rsidP="00780CE7">
        <w:pPr>
          <w:pStyle w:val="Header"/>
          <w:tabs>
            <w:tab w:val="clear" w:pos="4680"/>
            <w:tab w:val="clear" w:pos="9360"/>
            <w:tab w:val="center" w:pos="4820"/>
            <w:tab w:val="right" w:pos="9072"/>
          </w:tabs>
          <w:rPr>
            <w:rFonts w:ascii="Arial" w:hAnsi="Arial" w:cs="Arial"/>
            <w:sz w:val="14"/>
            <w:szCs w:val="18"/>
          </w:rPr>
        </w:pPr>
        <w:r>
          <w:rPr>
            <w:rFonts w:ascii="Arial" w:hAnsi="Arial" w:cs="Arial"/>
            <w:sz w:val="14"/>
            <w:szCs w:val="18"/>
          </w:rPr>
          <w:tab/>
        </w:r>
      </w:p>
      <w:p w:rsidR="0002306A" w:rsidRPr="00780CE7" w:rsidRDefault="0002306A" w:rsidP="00780CE7">
        <w:pPr>
          <w:pStyle w:val="Header"/>
          <w:tabs>
            <w:tab w:val="clear" w:pos="4680"/>
            <w:tab w:val="clear" w:pos="9360"/>
            <w:tab w:val="center" w:pos="3402"/>
            <w:tab w:val="right" w:pos="9072"/>
          </w:tabs>
          <w:rPr>
            <w:rFonts w:ascii="Arial" w:hAnsi="Arial" w:cs="Arial"/>
            <w:sz w:val="16"/>
            <w:szCs w:val="16"/>
          </w:rPr>
        </w:pPr>
      </w:p>
      <w:p w:rsidR="00FE1236" w:rsidRPr="00047AAB" w:rsidRDefault="00FE1236" w:rsidP="00FE1236">
        <w:pPr>
          <w:pStyle w:val="AHPRAfirstpagefooter"/>
          <w:tabs>
            <w:tab w:val="center" w:pos="2835"/>
            <w:tab w:val="left" w:pos="2977"/>
            <w:tab w:val="right" w:pos="9498"/>
          </w:tabs>
          <w:spacing w:line="360" w:lineRule="auto"/>
          <w:jc w:val="left"/>
          <w:rPr>
            <w:b w:val="0"/>
            <w:sz w:val="16"/>
          </w:rPr>
        </w:pPr>
        <w:r>
          <w:rPr>
            <w:b w:val="0"/>
            <w:sz w:val="16"/>
          </w:rPr>
          <w:t>Pharmacy Board of Australia</w:t>
        </w:r>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02306A" w:rsidRPr="00E5769B" w:rsidRDefault="0002306A" w:rsidP="00780CE7">
        <w:pPr>
          <w:pStyle w:val="Header"/>
          <w:tabs>
            <w:tab w:val="clear" w:pos="4680"/>
            <w:tab w:val="clear" w:pos="9360"/>
            <w:tab w:val="center" w:pos="3402"/>
            <w:tab w:val="right" w:pos="9072"/>
          </w:tabs>
          <w:rPr>
            <w:rFonts w:ascii="Arial" w:hAnsi="Arial" w:cs="Arial"/>
            <w:sz w:val="16"/>
            <w:szCs w:val="20"/>
          </w:rPr>
        </w:pPr>
      </w:p>
      <w:p w:rsidR="0002306A" w:rsidRDefault="0002306A"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9C7E93" w:rsidRPr="009D3653">
          <w:rPr>
            <w:rFonts w:ascii="Arial" w:hAnsi="Arial" w:cs="Arial"/>
            <w:sz w:val="18"/>
            <w:szCs w:val="18"/>
          </w:rPr>
          <w:fldChar w:fldCharType="begin"/>
        </w:r>
        <w:r w:rsidRPr="009D3653">
          <w:rPr>
            <w:rFonts w:ascii="Arial" w:hAnsi="Arial" w:cs="Arial"/>
            <w:sz w:val="18"/>
            <w:szCs w:val="18"/>
          </w:rPr>
          <w:instrText xml:space="preserve"> PAGE </w:instrText>
        </w:r>
        <w:r w:rsidR="009C7E93" w:rsidRPr="009D3653">
          <w:rPr>
            <w:rFonts w:ascii="Arial" w:hAnsi="Arial" w:cs="Arial"/>
            <w:sz w:val="18"/>
            <w:szCs w:val="18"/>
          </w:rPr>
          <w:fldChar w:fldCharType="separate"/>
        </w:r>
        <w:r w:rsidR="007A5BC9">
          <w:rPr>
            <w:rFonts w:ascii="Arial" w:hAnsi="Arial" w:cs="Arial"/>
            <w:noProof/>
            <w:sz w:val="18"/>
            <w:szCs w:val="18"/>
          </w:rPr>
          <w:t>2</w:t>
        </w:r>
        <w:r w:rsidR="009C7E93" w:rsidRPr="009D3653">
          <w:rPr>
            <w:rFonts w:ascii="Arial" w:hAnsi="Arial" w:cs="Arial"/>
            <w:sz w:val="18"/>
            <w:szCs w:val="18"/>
          </w:rPr>
          <w:fldChar w:fldCharType="end"/>
        </w:r>
        <w:r w:rsidRPr="009D3653">
          <w:rPr>
            <w:rFonts w:ascii="Arial" w:hAnsi="Arial" w:cs="Arial"/>
            <w:sz w:val="18"/>
            <w:szCs w:val="18"/>
          </w:rPr>
          <w:t xml:space="preserve"> of </w:t>
        </w:r>
        <w:r w:rsidR="009C7E93"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9C7E93" w:rsidRPr="009D3653">
          <w:rPr>
            <w:rFonts w:ascii="Arial" w:hAnsi="Arial" w:cs="Arial"/>
            <w:sz w:val="18"/>
            <w:szCs w:val="18"/>
          </w:rPr>
          <w:fldChar w:fldCharType="separate"/>
        </w:r>
        <w:r w:rsidR="007A5BC9">
          <w:rPr>
            <w:rFonts w:ascii="Arial" w:hAnsi="Arial" w:cs="Arial"/>
            <w:noProof/>
            <w:sz w:val="18"/>
            <w:szCs w:val="18"/>
          </w:rPr>
          <w:t>2</w:t>
        </w:r>
        <w:r w:rsidR="009C7E93" w:rsidRPr="009D3653">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6A" w:rsidRPr="00E5769B" w:rsidRDefault="0002306A" w:rsidP="00192714">
    <w:pPr>
      <w:pStyle w:val="AHPRAfirstpagefooter"/>
      <w:rPr>
        <w:szCs w:val="18"/>
      </w:rPr>
    </w:pPr>
    <w:r w:rsidRPr="00E5769B">
      <w:rPr>
        <w:color w:val="007DC3"/>
        <w:szCs w:val="18"/>
      </w:rPr>
      <w:t>Pharmacy</w:t>
    </w:r>
    <w:r w:rsidRPr="00E5769B">
      <w:rPr>
        <w:szCs w:val="18"/>
      </w:rPr>
      <w:t xml:space="preserve"> Board of Australia</w:t>
    </w:r>
  </w:p>
  <w:p w:rsidR="0002306A" w:rsidRPr="00192714" w:rsidRDefault="0002306A"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02306A" w:rsidRPr="00E07D13" w:rsidRDefault="0002306A"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1E" w:rsidRDefault="00DF781E" w:rsidP="00A43430">
      <w:pPr>
        <w:spacing w:after="0" w:line="240" w:lineRule="auto"/>
      </w:pPr>
      <w:r>
        <w:separator/>
      </w:r>
    </w:p>
  </w:footnote>
  <w:footnote w:type="continuationSeparator" w:id="0">
    <w:p w:rsidR="00DF781E" w:rsidRDefault="00DF781E" w:rsidP="00A43430">
      <w:pPr>
        <w:spacing w:after="0" w:line="240" w:lineRule="auto"/>
      </w:pPr>
      <w:r>
        <w:continuationSeparator/>
      </w:r>
    </w:p>
  </w:footnote>
  <w:footnote w:id="1">
    <w:p w:rsidR="00515FBC" w:rsidRDefault="00515FBC"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6A" w:rsidRDefault="0002306A" w:rsidP="00E07D13">
    <w:pPr>
      <w:pStyle w:val="Header"/>
      <w:rPr>
        <w:rFonts w:ascii="Arial" w:hAnsi="Arial" w:cs="Arial"/>
        <w:sz w:val="20"/>
        <w:szCs w:val="20"/>
      </w:rPr>
    </w:pPr>
  </w:p>
  <w:p w:rsidR="0002306A" w:rsidRDefault="0002306A" w:rsidP="00E07D13">
    <w:pPr>
      <w:pStyle w:val="Header"/>
      <w:rPr>
        <w:rFonts w:ascii="Arial" w:hAnsi="Arial" w:cs="Arial"/>
        <w:sz w:val="20"/>
        <w:szCs w:val="20"/>
      </w:rPr>
    </w:pPr>
  </w:p>
  <w:p w:rsidR="0002306A" w:rsidRPr="00B12E0A" w:rsidRDefault="0002306A" w:rsidP="00E5769B">
    <w:pPr>
      <w:pStyle w:val="Header"/>
      <w:jc w:val="right"/>
      <w:rPr>
        <w:rFonts w:ascii="Arial" w:hAnsi="Arial" w:cs="Arial"/>
        <w:sz w:val="20"/>
        <w:szCs w:val="20"/>
      </w:rPr>
    </w:pPr>
    <w:r w:rsidRPr="00E5769B">
      <w:rPr>
        <w:rFonts w:ascii="Arial" w:hAnsi="Arial" w:cs="Arial"/>
        <w:noProof/>
        <w:sz w:val="20"/>
        <w:szCs w:val="20"/>
        <w:lang w:eastAsia="en-AU"/>
      </w:rPr>
      <w:drawing>
        <wp:inline distT="0" distB="0" distL="0" distR="0">
          <wp:extent cx="1368152" cy="1368152"/>
          <wp:effectExtent l="19050" t="0" r="3448" b="0"/>
          <wp:docPr id="4" name="Picture 4" descr="AHPRA_PharmacyBoardofAustralia"/>
          <wp:cNvGraphicFramePr/>
          <a:graphic xmlns:a="http://schemas.openxmlformats.org/drawingml/2006/main">
            <a:graphicData uri="http://schemas.openxmlformats.org/drawingml/2006/picture">
              <pic:pic xmlns:pic="http://schemas.openxmlformats.org/drawingml/2006/picture">
                <pic:nvPicPr>
                  <pic:cNvPr id="1032"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p w:rsidR="0002306A" w:rsidRDefault="00023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59E"/>
    <w:rsid w:val="00003F0A"/>
    <w:rsid w:val="0002306A"/>
    <w:rsid w:val="000255FE"/>
    <w:rsid w:val="0004536C"/>
    <w:rsid w:val="000506EA"/>
    <w:rsid w:val="000A04E2"/>
    <w:rsid w:val="000C51C7"/>
    <w:rsid w:val="000D22C5"/>
    <w:rsid w:val="000D72F6"/>
    <w:rsid w:val="000F32CC"/>
    <w:rsid w:val="001037F1"/>
    <w:rsid w:val="0011488A"/>
    <w:rsid w:val="0013396B"/>
    <w:rsid w:val="00192714"/>
    <w:rsid w:val="001A6FF0"/>
    <w:rsid w:val="001D5537"/>
    <w:rsid w:val="001F419C"/>
    <w:rsid w:val="001F63F8"/>
    <w:rsid w:val="001F7A6B"/>
    <w:rsid w:val="00204E84"/>
    <w:rsid w:val="00232339"/>
    <w:rsid w:val="0023733D"/>
    <w:rsid w:val="002C138A"/>
    <w:rsid w:val="002D6FEB"/>
    <w:rsid w:val="00312D1D"/>
    <w:rsid w:val="00325589"/>
    <w:rsid w:val="00333CB2"/>
    <w:rsid w:val="003535C0"/>
    <w:rsid w:val="00362447"/>
    <w:rsid w:val="00371AE4"/>
    <w:rsid w:val="00374C1F"/>
    <w:rsid w:val="00395CC6"/>
    <w:rsid w:val="003A5FFE"/>
    <w:rsid w:val="003E151C"/>
    <w:rsid w:val="003F3C94"/>
    <w:rsid w:val="00411FB6"/>
    <w:rsid w:val="0041414F"/>
    <w:rsid w:val="00432B52"/>
    <w:rsid w:val="00487166"/>
    <w:rsid w:val="004B1F26"/>
    <w:rsid w:val="004E13C1"/>
    <w:rsid w:val="004E69DB"/>
    <w:rsid w:val="004F6E85"/>
    <w:rsid w:val="00511339"/>
    <w:rsid w:val="00515FBC"/>
    <w:rsid w:val="00547923"/>
    <w:rsid w:val="00566FD1"/>
    <w:rsid w:val="005804F4"/>
    <w:rsid w:val="0058421F"/>
    <w:rsid w:val="005B11D8"/>
    <w:rsid w:val="005D6C58"/>
    <w:rsid w:val="005E405C"/>
    <w:rsid w:val="006266AB"/>
    <w:rsid w:val="0069209F"/>
    <w:rsid w:val="006E2D73"/>
    <w:rsid w:val="006E7EB2"/>
    <w:rsid w:val="006F021B"/>
    <w:rsid w:val="00700478"/>
    <w:rsid w:val="0070387E"/>
    <w:rsid w:val="007060F7"/>
    <w:rsid w:val="0071260D"/>
    <w:rsid w:val="0072456E"/>
    <w:rsid w:val="00742725"/>
    <w:rsid w:val="00755A0F"/>
    <w:rsid w:val="00756610"/>
    <w:rsid w:val="00780CE7"/>
    <w:rsid w:val="0078580E"/>
    <w:rsid w:val="007A2F31"/>
    <w:rsid w:val="007A5BC9"/>
    <w:rsid w:val="007B15D4"/>
    <w:rsid w:val="007D237D"/>
    <w:rsid w:val="007D5E6C"/>
    <w:rsid w:val="00821E14"/>
    <w:rsid w:val="008338F1"/>
    <w:rsid w:val="0083417E"/>
    <w:rsid w:val="008754B8"/>
    <w:rsid w:val="00882805"/>
    <w:rsid w:val="009062D9"/>
    <w:rsid w:val="0093789E"/>
    <w:rsid w:val="00955659"/>
    <w:rsid w:val="009C53C9"/>
    <w:rsid w:val="009C7E93"/>
    <w:rsid w:val="009F1223"/>
    <w:rsid w:val="009F6555"/>
    <w:rsid w:val="00A43430"/>
    <w:rsid w:val="00A52096"/>
    <w:rsid w:val="00A62498"/>
    <w:rsid w:val="00A95B18"/>
    <w:rsid w:val="00AD021B"/>
    <w:rsid w:val="00AE40C3"/>
    <w:rsid w:val="00AE5E2B"/>
    <w:rsid w:val="00B12E0A"/>
    <w:rsid w:val="00B43FBE"/>
    <w:rsid w:val="00B62F99"/>
    <w:rsid w:val="00B65321"/>
    <w:rsid w:val="00B870D1"/>
    <w:rsid w:val="00B950B5"/>
    <w:rsid w:val="00BA7F4C"/>
    <w:rsid w:val="00BB69CC"/>
    <w:rsid w:val="00BC1A95"/>
    <w:rsid w:val="00BD623A"/>
    <w:rsid w:val="00BE2250"/>
    <w:rsid w:val="00BE7DFE"/>
    <w:rsid w:val="00C05619"/>
    <w:rsid w:val="00C07A48"/>
    <w:rsid w:val="00C26979"/>
    <w:rsid w:val="00C32BAE"/>
    <w:rsid w:val="00C3659E"/>
    <w:rsid w:val="00C638B8"/>
    <w:rsid w:val="00C86132"/>
    <w:rsid w:val="00C96543"/>
    <w:rsid w:val="00CD37E6"/>
    <w:rsid w:val="00CF78AF"/>
    <w:rsid w:val="00D008F4"/>
    <w:rsid w:val="00D500CB"/>
    <w:rsid w:val="00D666E3"/>
    <w:rsid w:val="00D8397E"/>
    <w:rsid w:val="00D91023"/>
    <w:rsid w:val="00DB403D"/>
    <w:rsid w:val="00DB5474"/>
    <w:rsid w:val="00DC53CF"/>
    <w:rsid w:val="00DD1CFE"/>
    <w:rsid w:val="00DF4AF6"/>
    <w:rsid w:val="00DF781E"/>
    <w:rsid w:val="00E07D13"/>
    <w:rsid w:val="00E2141B"/>
    <w:rsid w:val="00E25FA7"/>
    <w:rsid w:val="00E56830"/>
    <w:rsid w:val="00E5769B"/>
    <w:rsid w:val="00E7034E"/>
    <w:rsid w:val="00EA003C"/>
    <w:rsid w:val="00EC766F"/>
    <w:rsid w:val="00F0552E"/>
    <w:rsid w:val="00F1330C"/>
    <w:rsid w:val="00F30010"/>
    <w:rsid w:val="00F410FD"/>
    <w:rsid w:val="00F47F45"/>
    <w:rsid w:val="00F56B4A"/>
    <w:rsid w:val="00F6154A"/>
    <w:rsid w:val="00F65455"/>
    <w:rsid w:val="00FE1236"/>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C7A22703-7BFB-423F-A917-44D351E0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council.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armacyconsultation@ahpra.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armacyconsultation@ahpra.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Practice profile public consultation response paper - 28 April 2014</vt:lpstr>
    </vt:vector>
  </TitlesOfParts>
  <Company>AHPRA</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public consultation response paper - 28 April 2014</dc:title>
  <dc:subject>Submission</dc:subject>
  <dc:creator>Pharmacy Board</dc:creator>
  <cp:keywords>Pharmacy Council of New South Wales</cp:keywords>
  <cp:lastModifiedBy>Tara Johnson</cp:lastModifiedBy>
  <cp:revision>2</cp:revision>
  <cp:lastPrinted>2013-09-17T06:32:00Z</cp:lastPrinted>
  <dcterms:created xsi:type="dcterms:W3CDTF">2015-03-10T01:21:00Z</dcterms:created>
  <dcterms:modified xsi:type="dcterms:W3CDTF">2015-03-10T01:21:00Z</dcterms:modified>
</cp:coreProperties>
</file>