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9B7E" w14:textId="725BBEDC" w:rsidR="00137DEE" w:rsidRPr="005F2A17" w:rsidRDefault="002E30F5" w:rsidP="000F44FB">
      <w:pPr>
        <w:pStyle w:val="AHPRAHeadline"/>
        <w:outlineLvl w:val="0"/>
      </w:pPr>
      <w:bookmarkStart w:id="0" w:name="_Toc60654130"/>
      <w:r>
        <w:rPr>
          <w:noProof/>
        </w:rPr>
        <w:drawing>
          <wp:anchor distT="0" distB="0" distL="114300" distR="114300" simplePos="0" relativeHeight="251658240" behindDoc="0" locked="0" layoutInCell="1" allowOverlap="1" wp14:anchorId="4DCF6095" wp14:editId="79836FB8">
            <wp:simplePos x="0" y="0"/>
            <wp:positionH relativeFrom="column">
              <wp:posOffset>3688080</wp:posOffset>
            </wp:positionH>
            <wp:positionV relativeFrom="paragraph">
              <wp:posOffset>4445</wp:posOffset>
            </wp:positionV>
            <wp:extent cx="2881630" cy="962660"/>
            <wp:effectExtent l="0" t="0" r="0" b="0"/>
            <wp:wrapThrough wrapText="bothSides">
              <wp:wrapPolygon edited="0">
                <wp:start x="5426" y="0"/>
                <wp:lineTo x="3427" y="0"/>
                <wp:lineTo x="143" y="4274"/>
                <wp:lineTo x="0" y="7694"/>
                <wp:lineTo x="0" y="16243"/>
                <wp:lineTo x="6140" y="20517"/>
                <wp:lineTo x="6140" y="21372"/>
                <wp:lineTo x="7140" y="21372"/>
                <wp:lineTo x="7568" y="20517"/>
                <wp:lineTo x="13708" y="14106"/>
                <wp:lineTo x="13708" y="13678"/>
                <wp:lineTo x="21419" y="8976"/>
                <wp:lineTo x="21419" y="4274"/>
                <wp:lineTo x="6283" y="0"/>
                <wp:lineTo x="5426" y="0"/>
              </wp:wrapPolygon>
            </wp:wrapThrough>
            <wp:docPr id="24" name="Picture 1" descr="The Australian Practitioner Regulation Agency and Pharmacy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630" cy="96266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ED90CB6" w14:textId="77777777" w:rsidR="00DD2D25" w:rsidRPr="005F2A17" w:rsidRDefault="00DD2D25" w:rsidP="000F44FB">
      <w:pPr>
        <w:pStyle w:val="AHPRAHeadline"/>
        <w:outlineLvl w:val="0"/>
      </w:pPr>
    </w:p>
    <w:p w14:paraId="57C97716" w14:textId="77777777" w:rsidR="00137DEE" w:rsidRPr="005F2A17" w:rsidRDefault="00137DEE" w:rsidP="001C7A0B">
      <w:pPr>
        <w:pStyle w:val="AHPRAHeadline"/>
        <w:jc w:val="right"/>
        <w:outlineLvl w:val="0"/>
      </w:pPr>
    </w:p>
    <w:p w14:paraId="66EA6014" w14:textId="77777777" w:rsidR="00137DEE" w:rsidRPr="005F2A17" w:rsidRDefault="00137DEE" w:rsidP="000F44FB">
      <w:pPr>
        <w:pStyle w:val="AHPRAHeadline"/>
        <w:outlineLvl w:val="0"/>
      </w:pPr>
    </w:p>
    <w:p w14:paraId="4874DE58" w14:textId="77777777" w:rsidR="001C7A0B" w:rsidRPr="005F2A17" w:rsidRDefault="001C7A0B" w:rsidP="000F44FB">
      <w:pPr>
        <w:pStyle w:val="AHPRAHeadline"/>
        <w:outlineLvl w:val="0"/>
        <w:rPr>
          <w:sz w:val="16"/>
        </w:rPr>
      </w:pPr>
    </w:p>
    <w:p w14:paraId="4682B235" w14:textId="77777777" w:rsidR="00130169" w:rsidRPr="005F2A17" w:rsidRDefault="00594832" w:rsidP="000F44FB">
      <w:pPr>
        <w:pStyle w:val="AHPRAHeadline"/>
        <w:outlineLvl w:val="0"/>
      </w:pPr>
      <w:r w:rsidRPr="005F2A17">
        <w:t xml:space="preserve">PHARMACY </w:t>
      </w:r>
      <w:r w:rsidR="00130169" w:rsidRPr="005F2A17">
        <w:t>ORAL EXAMINATION</w:t>
      </w:r>
      <w:r w:rsidR="00E242FB" w:rsidRPr="005F2A17">
        <w:t xml:space="preserve"> (PRACTICE)</w:t>
      </w:r>
    </w:p>
    <w:p w14:paraId="1EFB65BC" w14:textId="77777777" w:rsidR="00130169" w:rsidRPr="005F2A17" w:rsidRDefault="00130169" w:rsidP="000F44FB">
      <w:pPr>
        <w:pStyle w:val="AHPRAHeadline"/>
        <w:outlineLvl w:val="0"/>
      </w:pPr>
      <w:r w:rsidRPr="005F2A17">
        <w:t>CANDIDATE GUIDE</w:t>
      </w:r>
    </w:p>
    <w:p w14:paraId="2D7AA5E7" w14:textId="4261D1AA" w:rsidR="00067429" w:rsidRPr="005F2A17" w:rsidRDefault="00400426" w:rsidP="00277DDB">
      <w:pPr>
        <w:pStyle w:val="AHPRAbody"/>
        <w:tabs>
          <w:tab w:val="left" w:pos="4260"/>
        </w:tabs>
        <w:spacing w:before="120" w:after="120"/>
      </w:pPr>
      <w:r>
        <w:t>Effective: 1 January</w:t>
      </w:r>
      <w:r w:rsidR="00614BD1" w:rsidRPr="005F2A17">
        <w:t xml:space="preserve"> </w:t>
      </w:r>
      <w:r w:rsidR="008E049D" w:rsidRPr="005F2A17">
        <w:t>202</w:t>
      </w:r>
      <w:r>
        <w:t>1</w:t>
      </w:r>
      <w:r w:rsidR="00277DDB">
        <w:tab/>
      </w:r>
      <w:bookmarkStart w:id="1" w:name="_GoBack"/>
      <w:bookmarkEnd w:id="1"/>
    </w:p>
    <w:p w14:paraId="553B6921" w14:textId="77777777" w:rsidR="000E225D" w:rsidRPr="005F2A17" w:rsidRDefault="000E225D" w:rsidP="005F2C4F">
      <w:pPr>
        <w:pStyle w:val="AHPRAbody"/>
        <w:spacing w:before="120" w:after="120"/>
        <w:jc w:val="both"/>
      </w:pPr>
      <w:r w:rsidRPr="005F2A17">
        <w:t>To be eligible for general registration as a pharmacist in Australia, in accordance with section 52 (1)(b) of the Health Practitioner Regulation National Law, as in force in each state and territory (the National Law), an individual must successfully complete any examination or assessment required by an approved registration standard. The</w:t>
      </w:r>
      <w:r w:rsidR="00D9650F" w:rsidRPr="005F2A17">
        <w:t xml:space="preserve"> </w:t>
      </w:r>
      <w:hyperlink r:id="rId12" w:history="1">
        <w:r w:rsidR="00C35962" w:rsidRPr="005F2A17">
          <w:rPr>
            <w:rStyle w:val="Hyperlink"/>
            <w:i/>
            <w:color w:val="008EC4"/>
          </w:rPr>
          <w:t>Registration standard: E</w:t>
        </w:r>
        <w:r w:rsidR="00D9650F" w:rsidRPr="005F2A17">
          <w:rPr>
            <w:rStyle w:val="Hyperlink"/>
            <w:i/>
            <w:color w:val="008EC4"/>
          </w:rPr>
          <w:t xml:space="preserve">xaminations for </w:t>
        </w:r>
        <w:r w:rsidR="00C35962" w:rsidRPr="005F2A17">
          <w:rPr>
            <w:rStyle w:val="Hyperlink"/>
            <w:i/>
            <w:color w:val="008EC4"/>
          </w:rPr>
          <w:t xml:space="preserve">eligibility for </w:t>
        </w:r>
        <w:r w:rsidR="00D9650F" w:rsidRPr="005F2A17">
          <w:rPr>
            <w:rStyle w:val="Hyperlink"/>
            <w:i/>
            <w:color w:val="008EC4"/>
          </w:rPr>
          <w:t>general registratio</w:t>
        </w:r>
        <w:r w:rsidR="00B971EA" w:rsidRPr="005F2A17">
          <w:rPr>
            <w:rStyle w:val="Hyperlink"/>
            <w:i/>
            <w:color w:val="008EC4"/>
          </w:rPr>
          <w:t>n</w:t>
        </w:r>
      </w:hyperlink>
      <w:r w:rsidR="00D9650F" w:rsidRPr="005F2A17">
        <w:t xml:space="preserve"> </w:t>
      </w:r>
      <w:r w:rsidRPr="005F2A17">
        <w:t xml:space="preserve">published by the Pharmacy Board of Australia (the Board) </w:t>
      </w:r>
      <w:r w:rsidR="00716C22" w:rsidRPr="005F2A17">
        <w:t>states</w:t>
      </w:r>
      <w:r w:rsidR="00D9650F" w:rsidRPr="005F2A17">
        <w:t xml:space="preserve"> that an individual must successfully complete </w:t>
      </w:r>
      <w:r w:rsidRPr="005F2A17">
        <w:t>a written and</w:t>
      </w:r>
      <w:r w:rsidR="00867A96" w:rsidRPr="005F2A17">
        <w:t>/or</w:t>
      </w:r>
      <w:r w:rsidRPr="005F2A17">
        <w:t xml:space="preserve"> an oral examination </w:t>
      </w:r>
      <w:r w:rsidR="00D9650F" w:rsidRPr="005F2A17">
        <w:t xml:space="preserve">in order to demonstrate their competence to practise. </w:t>
      </w:r>
    </w:p>
    <w:p w14:paraId="4998240C" w14:textId="395E5126" w:rsidR="00BB0942" w:rsidRDefault="00CA45C7" w:rsidP="005F2C4F">
      <w:pPr>
        <w:pStyle w:val="AHPRAbody"/>
        <w:spacing w:before="120" w:after="120"/>
        <w:jc w:val="both"/>
      </w:pPr>
      <w:r>
        <w:t xml:space="preserve">Assessment for </w:t>
      </w:r>
      <w:r w:rsidR="00CF6FDE">
        <w:t xml:space="preserve">initial </w:t>
      </w:r>
      <w:r w:rsidR="005A07BC" w:rsidRPr="005A07BC">
        <w:t>general registration comprises a written examination and an oral examination.</w:t>
      </w:r>
      <w:r w:rsidR="00BB0942">
        <w:t xml:space="preserve">  </w:t>
      </w:r>
      <w:r w:rsidR="004572AE">
        <w:t>Along with the other requirements of the intern year,</w:t>
      </w:r>
      <w:r w:rsidR="00BB0942">
        <w:t xml:space="preserve"> the two examinations</w:t>
      </w:r>
      <w:r w:rsidR="00095482">
        <w:t xml:space="preserve"> together</w:t>
      </w:r>
      <w:r w:rsidR="00BB0942">
        <w:t xml:space="preserve"> </w:t>
      </w:r>
      <w:r w:rsidR="004572AE">
        <w:t xml:space="preserve">form an assessment </w:t>
      </w:r>
      <w:r w:rsidR="00067C90" w:rsidRPr="00067C90">
        <w:t>of a candidate’s competence to practice as a pharmacist.</w:t>
      </w:r>
    </w:p>
    <w:p w14:paraId="535B8253" w14:textId="3ACCB67D" w:rsidR="005A07BC" w:rsidRPr="005F2A17" w:rsidRDefault="00130169" w:rsidP="005F2C4F">
      <w:pPr>
        <w:pStyle w:val="AHPRAbody"/>
        <w:spacing w:before="120" w:after="120"/>
        <w:jc w:val="both"/>
      </w:pPr>
      <w:r w:rsidRPr="005F2A17">
        <w:t xml:space="preserve">The oral examination </w:t>
      </w:r>
      <w:r w:rsidR="00E242FB" w:rsidRPr="005F2A17">
        <w:t xml:space="preserve">(practice) </w:t>
      </w:r>
      <w:r w:rsidRPr="005F2A17">
        <w:t>conducted by the Board</w:t>
      </w:r>
      <w:r w:rsidR="00594832" w:rsidRPr="005F2A17">
        <w:t xml:space="preserve"> </w:t>
      </w:r>
      <w:r w:rsidR="00543A57" w:rsidRPr="005F2A17">
        <w:t>is an assessment of competence</w:t>
      </w:r>
      <w:r w:rsidR="00F229FA" w:rsidRPr="005F2A17">
        <w:t xml:space="preserve"> </w:t>
      </w:r>
      <w:r w:rsidR="007754F9" w:rsidRPr="005F2A17">
        <w:t xml:space="preserve">that </w:t>
      </w:r>
      <w:r w:rsidR="00F229FA" w:rsidRPr="005F2A17">
        <w:t>r</w:t>
      </w:r>
      <w:r w:rsidR="00D9650F" w:rsidRPr="005F2A17">
        <w:t>equi</w:t>
      </w:r>
      <w:r w:rsidR="00F229FA" w:rsidRPr="005F2A17">
        <w:t>res</w:t>
      </w:r>
      <w:r w:rsidR="00D9650F" w:rsidRPr="005F2A17">
        <w:t xml:space="preserve"> candidates </w:t>
      </w:r>
      <w:r w:rsidRPr="005F2A17">
        <w:t xml:space="preserve">to demonstrate that they can competently apply their knowledge and skills to situations </w:t>
      </w:r>
      <w:r w:rsidR="007754F9" w:rsidRPr="005F2A17">
        <w:t xml:space="preserve">that </w:t>
      </w:r>
      <w:r w:rsidRPr="005F2A17">
        <w:t>may be encountered in practice.</w:t>
      </w:r>
      <w:r w:rsidR="00BB0942">
        <w:t xml:space="preserve"> </w:t>
      </w:r>
      <w:r w:rsidR="005A07BC">
        <w:t>The written examination</w:t>
      </w:r>
      <w:r w:rsidR="004572AE">
        <w:rPr>
          <w:rStyle w:val="FootnoteReference"/>
        </w:rPr>
        <w:footnoteReference w:id="1"/>
      </w:r>
      <w:r w:rsidR="005A07BC">
        <w:t xml:space="preserve"> is conducted by the Australian Pharmacy Council (APC) on behalf of the Board</w:t>
      </w:r>
      <w:r w:rsidR="00BB0942">
        <w:t xml:space="preserve"> and </w:t>
      </w:r>
      <w:r w:rsidR="00BB0942" w:rsidRPr="00BB0942">
        <w:t xml:space="preserve">is used as an assessment of the </w:t>
      </w:r>
      <w:r w:rsidR="00CA45C7">
        <w:t xml:space="preserve">candidate’s </w:t>
      </w:r>
      <w:r w:rsidR="00BB0942" w:rsidRPr="00BB0942">
        <w:t>ability to apply knowledge gained in the undergraduate course and during supervised practice</w:t>
      </w:r>
      <w:r w:rsidR="00CA45C7">
        <w:t xml:space="preserve"> </w:t>
      </w:r>
      <w:r w:rsidR="00CA45C7" w:rsidRPr="00BB0942">
        <w:t>to practice situations</w:t>
      </w:r>
      <w:r w:rsidR="005A07BC">
        <w:t>.</w:t>
      </w:r>
    </w:p>
    <w:p w14:paraId="37EF18A6" w14:textId="77777777" w:rsidR="00130169" w:rsidRPr="005F2A17" w:rsidRDefault="00130169" w:rsidP="005F2C4F">
      <w:pPr>
        <w:pStyle w:val="AHPRAbody"/>
        <w:spacing w:before="120" w:after="120"/>
        <w:jc w:val="both"/>
      </w:pPr>
      <w:r w:rsidRPr="005F2A17">
        <w:t xml:space="preserve">This candidate guide has been prepared to inform candidates on the </w:t>
      </w:r>
      <w:r w:rsidR="00A867D4" w:rsidRPr="005F2A17">
        <w:t>structure</w:t>
      </w:r>
      <w:r w:rsidRPr="005F2A17">
        <w:t xml:space="preserve"> and conduct of the oral examination </w:t>
      </w:r>
      <w:r w:rsidR="00D9650F" w:rsidRPr="005F2A17">
        <w:t xml:space="preserve">(practice) </w:t>
      </w:r>
      <w:r w:rsidRPr="005F2A17">
        <w:t xml:space="preserve">and to assist </w:t>
      </w:r>
      <w:r w:rsidR="00137DEE" w:rsidRPr="005F2A17">
        <w:t xml:space="preserve">them </w:t>
      </w:r>
      <w:r w:rsidRPr="005F2A17">
        <w:t xml:space="preserve">in their preparation for </w:t>
      </w:r>
      <w:r w:rsidR="00594832" w:rsidRPr="005F2A17">
        <w:t>th</w:t>
      </w:r>
      <w:r w:rsidR="00716C22" w:rsidRPr="005F2A17">
        <w:t>is</w:t>
      </w:r>
      <w:r w:rsidR="00594832" w:rsidRPr="005F2A17">
        <w:t xml:space="preserve"> </w:t>
      </w:r>
      <w:r w:rsidRPr="005F2A17">
        <w:t>examination.</w:t>
      </w:r>
    </w:p>
    <w:p w14:paraId="6A916867" w14:textId="2AB33DFC" w:rsidR="00BD4CCB" w:rsidRPr="005F2A17" w:rsidRDefault="00130169" w:rsidP="005F2C4F">
      <w:pPr>
        <w:pStyle w:val="AHPRAbody"/>
        <w:spacing w:before="120" w:after="120"/>
        <w:jc w:val="both"/>
      </w:pPr>
      <w:r w:rsidRPr="005F2A17">
        <w:t>To be eligible</w:t>
      </w:r>
      <w:r w:rsidR="007A3F1E">
        <w:t>*</w:t>
      </w:r>
      <w:r w:rsidRPr="005F2A17">
        <w:t xml:space="preserve"> to undertake the oral examination</w:t>
      </w:r>
      <w:r w:rsidR="00F229FA" w:rsidRPr="005F2A17">
        <w:t xml:space="preserve"> (practice)</w:t>
      </w:r>
      <w:r w:rsidRPr="005F2A17">
        <w:t>:</w:t>
      </w:r>
    </w:p>
    <w:tbl>
      <w:tblPr>
        <w:tblW w:w="0" w:type="auto"/>
        <w:tblInd w:w="108" w:type="dxa"/>
        <w:tblBorders>
          <w:top w:val="single" w:sz="8" w:space="0" w:color="008EC4"/>
          <w:bottom w:val="single" w:sz="8" w:space="0" w:color="008EC4"/>
          <w:insideH w:val="single" w:sz="8" w:space="0" w:color="008EC4"/>
        </w:tblBorders>
        <w:tblLook w:val="04A0" w:firstRow="1" w:lastRow="0" w:firstColumn="1" w:lastColumn="0" w:noHBand="0" w:noVBand="1"/>
      </w:tblPr>
      <w:tblGrid>
        <w:gridCol w:w="959"/>
        <w:gridCol w:w="8431"/>
      </w:tblGrid>
      <w:tr w:rsidR="00BD4CCB" w:rsidRPr="005F2A17" w14:paraId="177203F0" w14:textId="77777777" w:rsidTr="003718AB">
        <w:tc>
          <w:tcPr>
            <w:tcW w:w="959" w:type="dxa"/>
            <w:shd w:val="clear" w:color="auto" w:fill="auto"/>
          </w:tcPr>
          <w:p w14:paraId="675F17EC" w14:textId="1D151908" w:rsidR="00BD4CCB" w:rsidRPr="005F2A17" w:rsidRDefault="002E30F5" w:rsidP="00141531">
            <w:pPr>
              <w:pStyle w:val="Default"/>
              <w:spacing w:line="276" w:lineRule="auto"/>
              <w:jc w:val="center"/>
              <w:rPr>
                <w:rFonts w:eastAsia="Calibri"/>
                <w:b/>
                <w:bCs/>
                <w:sz w:val="20"/>
                <w:szCs w:val="20"/>
                <w:lang w:val="en-US" w:eastAsia="en-US"/>
              </w:rPr>
            </w:pPr>
            <w:r>
              <w:rPr>
                <w:rFonts w:eastAsia="Calibri"/>
                <w:b/>
                <w:noProof/>
                <w:sz w:val="20"/>
                <w:szCs w:val="20"/>
              </w:rPr>
              <w:drawing>
                <wp:inline distT="0" distB="0" distL="0" distR="0" wp14:anchorId="27B91F34" wp14:editId="6B865FC6">
                  <wp:extent cx="461645" cy="461645"/>
                  <wp:effectExtent l="0" t="0" r="0" b="0"/>
                  <wp:docPr id="1" name="Picture 6" descr="MC90044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5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c>
        <w:tc>
          <w:tcPr>
            <w:tcW w:w="8539" w:type="dxa"/>
            <w:shd w:val="clear" w:color="auto" w:fill="auto"/>
            <w:tcMar>
              <w:top w:w="85" w:type="dxa"/>
              <w:bottom w:w="85" w:type="dxa"/>
            </w:tcMar>
            <w:vAlign w:val="center"/>
          </w:tcPr>
          <w:p w14:paraId="4625B723" w14:textId="56483201" w:rsidR="003A037D" w:rsidRPr="005F2A17" w:rsidRDefault="00F229FA" w:rsidP="00F5502B">
            <w:pPr>
              <w:pStyle w:val="Default"/>
              <w:numPr>
                <w:ilvl w:val="0"/>
                <w:numId w:val="16"/>
              </w:numPr>
              <w:spacing w:line="276" w:lineRule="auto"/>
              <w:jc w:val="both"/>
              <w:rPr>
                <w:rFonts w:ascii="Arial" w:hAnsi="Arial" w:cs="Arial"/>
                <w:b/>
                <w:bCs/>
                <w:sz w:val="20"/>
                <w:szCs w:val="20"/>
                <w:lang w:val="en-US" w:eastAsia="en-US"/>
              </w:rPr>
            </w:pPr>
            <w:r w:rsidRPr="005F2A17">
              <w:rPr>
                <w:rFonts w:ascii="Arial" w:eastAsia="Calibri" w:hAnsi="Arial" w:cs="Arial"/>
                <w:bCs/>
                <w:sz w:val="20"/>
                <w:szCs w:val="20"/>
                <w:lang w:val="en-US" w:eastAsia="en-US"/>
              </w:rPr>
              <w:t xml:space="preserve">pharmacy interns </w:t>
            </w:r>
            <w:r w:rsidR="00D62F6D" w:rsidRPr="005F2A17">
              <w:rPr>
                <w:rFonts w:ascii="Arial" w:eastAsia="Calibri" w:hAnsi="Arial" w:cs="Arial"/>
                <w:bCs/>
                <w:sz w:val="20"/>
                <w:szCs w:val="20"/>
                <w:lang w:val="en-US" w:eastAsia="en-US"/>
              </w:rPr>
              <w:t xml:space="preserve">must </w:t>
            </w:r>
            <w:r w:rsidRPr="005F2A17">
              <w:rPr>
                <w:rFonts w:ascii="Arial" w:eastAsia="Calibri" w:hAnsi="Arial" w:cs="Arial"/>
                <w:bCs/>
                <w:sz w:val="20"/>
                <w:szCs w:val="20"/>
                <w:lang w:val="en-US" w:eastAsia="en-US"/>
              </w:rPr>
              <w:t>h</w:t>
            </w:r>
            <w:r w:rsidR="00115337" w:rsidRPr="005F2A17">
              <w:rPr>
                <w:rFonts w:ascii="Arial" w:eastAsia="Calibri" w:hAnsi="Arial" w:cs="Arial"/>
                <w:bCs/>
                <w:sz w:val="20"/>
                <w:szCs w:val="20"/>
                <w:lang w:val="en-US" w:eastAsia="en-US"/>
              </w:rPr>
              <w:t xml:space="preserve">ave completed 75% of the 1824 approved supervised practice hours required for general registration by the first scheduled day of the oral examination </w:t>
            </w:r>
            <w:r w:rsidR="00B014BA" w:rsidRPr="005F2A17">
              <w:rPr>
                <w:rFonts w:ascii="Arial" w:eastAsia="Calibri" w:hAnsi="Arial" w:cs="Arial"/>
                <w:bCs/>
                <w:sz w:val="20"/>
                <w:szCs w:val="20"/>
                <w:lang w:val="en-US" w:eastAsia="en-US"/>
              </w:rPr>
              <w:t xml:space="preserve">(practice) </w:t>
            </w:r>
            <w:r w:rsidR="00115337" w:rsidRPr="005F2A17">
              <w:rPr>
                <w:rFonts w:ascii="Arial" w:eastAsia="Calibri" w:hAnsi="Arial" w:cs="Arial"/>
                <w:bCs/>
                <w:sz w:val="20"/>
                <w:szCs w:val="20"/>
                <w:lang w:val="en-US" w:eastAsia="en-US"/>
              </w:rPr>
              <w:t>period</w:t>
            </w:r>
            <w:r w:rsidRPr="005F2A17">
              <w:rPr>
                <w:rFonts w:ascii="Arial" w:eastAsia="Calibri" w:hAnsi="Arial" w:cs="Arial"/>
                <w:bCs/>
                <w:sz w:val="20"/>
                <w:szCs w:val="20"/>
                <w:lang w:val="en-US" w:eastAsia="en-US"/>
              </w:rPr>
              <w:t>, or</w:t>
            </w:r>
          </w:p>
          <w:p w14:paraId="2FEFA3F7" w14:textId="77777777" w:rsidR="003A037D" w:rsidRPr="005F2A17" w:rsidRDefault="00D62F6D" w:rsidP="00F5502B">
            <w:pPr>
              <w:pStyle w:val="Default"/>
              <w:numPr>
                <w:ilvl w:val="0"/>
                <w:numId w:val="16"/>
              </w:numPr>
              <w:spacing w:line="276" w:lineRule="auto"/>
              <w:jc w:val="both"/>
              <w:rPr>
                <w:rFonts w:ascii="Arial" w:hAnsi="Arial" w:cs="Arial"/>
                <w:b/>
                <w:bCs/>
                <w:sz w:val="20"/>
                <w:szCs w:val="20"/>
                <w:lang w:val="en-US" w:eastAsia="en-US"/>
              </w:rPr>
            </w:pPr>
            <w:r w:rsidRPr="005F2A17">
              <w:rPr>
                <w:rFonts w:ascii="Arial" w:eastAsia="Calibri" w:hAnsi="Arial" w:cs="Arial"/>
                <w:bCs/>
                <w:sz w:val="20"/>
                <w:szCs w:val="20"/>
                <w:lang w:val="en-US" w:eastAsia="en-US"/>
              </w:rPr>
              <w:t>pharmacists seeking to return to practice</w:t>
            </w:r>
            <w:r w:rsidR="00601621" w:rsidRPr="005F2A17">
              <w:rPr>
                <w:rFonts w:ascii="Arial" w:eastAsia="Calibri" w:hAnsi="Arial" w:cs="Arial"/>
                <w:bCs/>
                <w:sz w:val="20"/>
                <w:szCs w:val="20"/>
                <w:lang w:val="en-US" w:eastAsia="en-US"/>
              </w:rPr>
              <w:t xml:space="preserve"> </w:t>
            </w:r>
            <w:r w:rsidRPr="005F2A17">
              <w:rPr>
                <w:rFonts w:ascii="Arial" w:eastAsia="Calibri" w:hAnsi="Arial" w:cs="Arial"/>
                <w:bCs/>
                <w:sz w:val="20"/>
                <w:szCs w:val="20"/>
                <w:lang w:val="en-US" w:eastAsia="en-US"/>
              </w:rPr>
              <w:t xml:space="preserve">must </w:t>
            </w:r>
            <w:r w:rsidR="00F229FA" w:rsidRPr="005F2A17">
              <w:rPr>
                <w:rFonts w:ascii="Arial" w:eastAsia="Calibri" w:hAnsi="Arial" w:cs="Arial"/>
                <w:bCs/>
                <w:sz w:val="20"/>
                <w:szCs w:val="20"/>
                <w:lang w:val="en-US" w:eastAsia="en-US"/>
              </w:rPr>
              <w:t>have completed 75% of th</w:t>
            </w:r>
            <w:r w:rsidR="00601621" w:rsidRPr="005F2A17">
              <w:rPr>
                <w:rFonts w:ascii="Arial" w:eastAsia="Calibri" w:hAnsi="Arial" w:cs="Arial"/>
                <w:bCs/>
                <w:sz w:val="20"/>
                <w:szCs w:val="20"/>
                <w:lang w:val="en-US" w:eastAsia="en-US"/>
              </w:rPr>
              <w:t>e supervised practice hours set by the Board, prior to sitting the oral examination (practice)</w:t>
            </w:r>
          </w:p>
        </w:tc>
      </w:tr>
    </w:tbl>
    <w:p w14:paraId="5C1246D6" w14:textId="3C679431" w:rsidR="007A3F1E" w:rsidRDefault="007A3F1E" w:rsidP="00661648">
      <w:pPr>
        <w:pStyle w:val="TOCHeading"/>
        <w:spacing w:before="120"/>
        <w:jc w:val="both"/>
        <w:rPr>
          <w:color w:val="auto"/>
          <w:sz w:val="20"/>
          <w:szCs w:val="20"/>
          <w:lang w:eastAsia="en-AU"/>
        </w:rPr>
      </w:pPr>
      <w:r>
        <w:rPr>
          <w:color w:val="auto"/>
          <w:sz w:val="20"/>
          <w:szCs w:val="20"/>
          <w:lang w:eastAsia="en-AU"/>
        </w:rPr>
        <w:t xml:space="preserve">*Eligibility criteria may be changed by the Board in certain circumstances such as the COVID-19 pandemic.  Please refer to the addendum at the end of this guide for any changes in requirements as well as the period </w:t>
      </w:r>
      <w:r w:rsidR="00CA45C7">
        <w:rPr>
          <w:color w:val="auto"/>
          <w:sz w:val="20"/>
          <w:szCs w:val="20"/>
          <w:lang w:eastAsia="en-AU"/>
        </w:rPr>
        <w:t>for which</w:t>
      </w:r>
      <w:r>
        <w:rPr>
          <w:color w:val="auto"/>
          <w:sz w:val="20"/>
          <w:szCs w:val="20"/>
          <w:lang w:eastAsia="en-AU"/>
        </w:rPr>
        <w:t xml:space="preserve"> the changed requirements are in effect.</w:t>
      </w:r>
    </w:p>
    <w:p w14:paraId="768313F9" w14:textId="395DBC6C" w:rsidR="00661648" w:rsidRPr="005F2A17" w:rsidRDefault="00115337" w:rsidP="00661648">
      <w:pPr>
        <w:pStyle w:val="TOCHeading"/>
        <w:spacing w:before="120"/>
        <w:jc w:val="both"/>
        <w:rPr>
          <w:color w:val="auto"/>
          <w:sz w:val="20"/>
          <w:szCs w:val="20"/>
          <w:lang w:eastAsia="en-AU"/>
        </w:rPr>
      </w:pPr>
      <w:r w:rsidRPr="005F2A17">
        <w:rPr>
          <w:color w:val="auto"/>
          <w:sz w:val="20"/>
          <w:szCs w:val="20"/>
          <w:lang w:eastAsia="en-AU"/>
        </w:rPr>
        <w:t xml:space="preserve">The Pharmacy Board of Australia </w:t>
      </w:r>
      <w:r w:rsidR="00716C22" w:rsidRPr="005F2A17">
        <w:rPr>
          <w:color w:val="auto"/>
          <w:sz w:val="20"/>
          <w:szCs w:val="20"/>
          <w:lang w:eastAsia="en-AU"/>
        </w:rPr>
        <w:t>o</w:t>
      </w:r>
      <w:r w:rsidRPr="005F2A17">
        <w:rPr>
          <w:color w:val="auto"/>
          <w:sz w:val="20"/>
          <w:szCs w:val="20"/>
          <w:lang w:eastAsia="en-AU"/>
        </w:rPr>
        <w:t xml:space="preserve">ral </w:t>
      </w:r>
      <w:r w:rsidR="00716C22" w:rsidRPr="005F2A17">
        <w:rPr>
          <w:color w:val="auto"/>
          <w:sz w:val="20"/>
          <w:szCs w:val="20"/>
          <w:lang w:eastAsia="en-AU"/>
        </w:rPr>
        <w:t>e</w:t>
      </w:r>
      <w:r w:rsidRPr="005F2A17">
        <w:rPr>
          <w:color w:val="auto"/>
          <w:sz w:val="20"/>
          <w:szCs w:val="20"/>
          <w:lang w:eastAsia="en-AU"/>
        </w:rPr>
        <w:t xml:space="preserve">xamination </w:t>
      </w:r>
      <w:r w:rsidR="00716C22" w:rsidRPr="005F2A17">
        <w:rPr>
          <w:color w:val="auto"/>
          <w:sz w:val="20"/>
          <w:szCs w:val="20"/>
          <w:lang w:eastAsia="en-AU"/>
        </w:rPr>
        <w:t xml:space="preserve">(practice) </w:t>
      </w:r>
      <w:r w:rsidRPr="005F2A17">
        <w:rPr>
          <w:color w:val="auto"/>
          <w:sz w:val="20"/>
          <w:szCs w:val="20"/>
          <w:lang w:eastAsia="en-AU"/>
        </w:rPr>
        <w:t>is delivered nationally, in all jurisdictions throughout Australia.</w:t>
      </w:r>
      <w:r w:rsidR="00BE6139" w:rsidRPr="005F2A17">
        <w:rPr>
          <w:color w:val="auto"/>
          <w:sz w:val="20"/>
          <w:szCs w:val="20"/>
          <w:lang w:eastAsia="en-AU"/>
        </w:rPr>
        <w:t xml:space="preserve"> </w:t>
      </w:r>
      <w:r w:rsidR="00661648" w:rsidRPr="005F2A17">
        <w:rPr>
          <w:color w:val="auto"/>
          <w:sz w:val="20"/>
          <w:szCs w:val="20"/>
          <w:lang w:eastAsia="en-AU"/>
        </w:rPr>
        <w:t>The o</w:t>
      </w:r>
      <w:r w:rsidR="00935CBC" w:rsidRPr="005F2A17">
        <w:rPr>
          <w:color w:val="auto"/>
          <w:sz w:val="20"/>
          <w:szCs w:val="20"/>
          <w:lang w:eastAsia="en-AU"/>
        </w:rPr>
        <w:t>ral examination</w:t>
      </w:r>
      <w:r w:rsidR="00661648" w:rsidRPr="005F2A17">
        <w:rPr>
          <w:color w:val="auto"/>
          <w:sz w:val="20"/>
          <w:szCs w:val="20"/>
          <w:lang w:eastAsia="en-AU"/>
        </w:rPr>
        <w:t xml:space="preserve"> </w:t>
      </w:r>
      <w:r w:rsidR="00935CBC" w:rsidRPr="005F2A17">
        <w:rPr>
          <w:color w:val="auto"/>
          <w:sz w:val="20"/>
          <w:szCs w:val="20"/>
          <w:lang w:eastAsia="en-AU"/>
        </w:rPr>
        <w:t xml:space="preserve">(practice) was formerly known as the oral examination or oral practice assessment. </w:t>
      </w:r>
    </w:p>
    <w:p w14:paraId="1DA232F1" w14:textId="77777777" w:rsidR="004A6056" w:rsidRPr="005F2A17" w:rsidRDefault="004A6056" w:rsidP="00B0002F">
      <w:pPr>
        <w:pStyle w:val="AHPRAbody"/>
        <w:rPr>
          <w:szCs w:val="20"/>
          <w:lang w:eastAsia="en-AU"/>
        </w:rPr>
      </w:pPr>
    </w:p>
    <w:p w14:paraId="72890836" w14:textId="77777777" w:rsidR="00B0002F" w:rsidRPr="005F2A17" w:rsidRDefault="00B0002F" w:rsidP="00B0002F">
      <w:pPr>
        <w:pStyle w:val="AHPRAbody"/>
        <w:rPr>
          <w:szCs w:val="20"/>
          <w:lang w:eastAsia="en-AU"/>
        </w:rPr>
      </w:pPr>
      <w:r w:rsidRPr="005F2A17">
        <w:rPr>
          <w:szCs w:val="20"/>
          <w:lang w:eastAsia="en-AU"/>
        </w:rPr>
        <w:t xml:space="preserve">For </w:t>
      </w:r>
      <w:r w:rsidR="006C2E3C" w:rsidRPr="005F2A17">
        <w:rPr>
          <w:szCs w:val="20"/>
          <w:lang w:eastAsia="en-AU"/>
        </w:rPr>
        <w:t>further enquiries</w:t>
      </w:r>
      <w:r w:rsidRPr="005F2A17">
        <w:rPr>
          <w:szCs w:val="20"/>
          <w:lang w:eastAsia="en-AU"/>
        </w:rPr>
        <w:t xml:space="preserve"> regarding </w:t>
      </w:r>
      <w:r w:rsidR="00687694" w:rsidRPr="005F2A17">
        <w:rPr>
          <w:szCs w:val="20"/>
          <w:lang w:eastAsia="en-AU"/>
        </w:rPr>
        <w:t xml:space="preserve">pharmacy </w:t>
      </w:r>
      <w:r w:rsidRPr="005F2A17">
        <w:rPr>
          <w:szCs w:val="20"/>
          <w:lang w:eastAsia="en-AU"/>
        </w:rPr>
        <w:t>oral examinations please contact the Examinations Coordination team</w:t>
      </w:r>
      <w:r w:rsidR="006C2E3C" w:rsidRPr="005F2A17">
        <w:rPr>
          <w:szCs w:val="20"/>
          <w:lang w:eastAsia="en-AU"/>
        </w:rPr>
        <w:t xml:space="preserve"> via email</w:t>
      </w:r>
      <w:r w:rsidRPr="005F2A17">
        <w:rPr>
          <w:szCs w:val="20"/>
          <w:lang w:eastAsia="en-AU"/>
        </w:rPr>
        <w:t xml:space="preserve">: </w:t>
      </w:r>
      <w:hyperlink r:id="rId14" w:history="1">
        <w:r w:rsidR="00687694" w:rsidRPr="005F2A17">
          <w:rPr>
            <w:rStyle w:val="Hyperlink"/>
            <w:szCs w:val="20"/>
            <w:lang w:eastAsia="en-AU"/>
          </w:rPr>
          <w:t>pharmacyoralexam@ahpra.gov.au</w:t>
        </w:r>
      </w:hyperlink>
    </w:p>
    <w:p w14:paraId="16397E2B" w14:textId="77777777" w:rsidR="00614BD1" w:rsidRDefault="00614BD1" w:rsidP="004F183C">
      <w:pPr>
        <w:pStyle w:val="TOCHeading"/>
        <w:spacing w:before="120"/>
        <w:jc w:val="both"/>
      </w:pPr>
    </w:p>
    <w:sdt>
      <w:sdtPr>
        <w:rPr>
          <w:rFonts w:cs="Times New Roman"/>
          <w:color w:val="auto"/>
          <w:sz w:val="24"/>
          <w:szCs w:val="24"/>
        </w:rPr>
        <w:id w:val="531614599"/>
        <w:docPartObj>
          <w:docPartGallery w:val="Table of Contents"/>
          <w:docPartUnique/>
        </w:docPartObj>
      </w:sdtPr>
      <w:sdtEndPr>
        <w:rPr>
          <w:b/>
          <w:bCs/>
          <w:noProof/>
        </w:rPr>
      </w:sdtEndPr>
      <w:sdtContent>
        <w:p w14:paraId="1C3F64A0" w14:textId="2B845C5B" w:rsidR="00F86C9E" w:rsidRDefault="00F86C9E">
          <w:pPr>
            <w:pStyle w:val="TOCHeading"/>
          </w:pPr>
          <w:r>
            <w:t>Contents</w:t>
          </w:r>
        </w:p>
        <w:p w14:paraId="51F26B86" w14:textId="5A71E56D" w:rsidR="00EB5141" w:rsidRDefault="00F5502B">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\t "AHPRA Subhead,2" </w:instrText>
          </w:r>
          <w:r>
            <w:fldChar w:fldCharType="separate"/>
          </w:r>
          <w:hyperlink w:anchor="_Toc60655416" w:history="1">
            <w:r w:rsidR="00EB5141" w:rsidRPr="00D72622">
              <w:rPr>
                <w:rStyle w:val="Hyperlink"/>
              </w:rPr>
              <w:t>About the oral examination (practice)</w:t>
            </w:r>
            <w:r w:rsidR="00EB5141">
              <w:rPr>
                <w:webHidden/>
              </w:rPr>
              <w:tab/>
            </w:r>
            <w:r w:rsidR="00EB5141">
              <w:rPr>
                <w:webHidden/>
              </w:rPr>
              <w:fldChar w:fldCharType="begin"/>
            </w:r>
            <w:r w:rsidR="00EB5141">
              <w:rPr>
                <w:webHidden/>
              </w:rPr>
              <w:instrText xml:space="preserve"> PAGEREF _Toc60655416 \h </w:instrText>
            </w:r>
            <w:r w:rsidR="00EB5141">
              <w:rPr>
                <w:webHidden/>
              </w:rPr>
            </w:r>
            <w:r w:rsidR="00EB5141">
              <w:rPr>
                <w:webHidden/>
              </w:rPr>
              <w:fldChar w:fldCharType="separate"/>
            </w:r>
            <w:r w:rsidR="00EB5141">
              <w:rPr>
                <w:webHidden/>
              </w:rPr>
              <w:t>3</w:t>
            </w:r>
            <w:r w:rsidR="00EB5141">
              <w:rPr>
                <w:webHidden/>
              </w:rPr>
              <w:fldChar w:fldCharType="end"/>
            </w:r>
          </w:hyperlink>
        </w:p>
        <w:p w14:paraId="5C13DB01" w14:textId="5BB1C91E"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17" w:history="1">
            <w:r w:rsidR="00EB5141" w:rsidRPr="00D72622">
              <w:rPr>
                <w:rStyle w:val="Hyperlink"/>
                <w:noProof/>
              </w:rPr>
              <w:t>Philosophy of the oral examination (practice)</w:t>
            </w:r>
            <w:r w:rsidR="00EB5141">
              <w:rPr>
                <w:noProof/>
                <w:webHidden/>
              </w:rPr>
              <w:tab/>
            </w:r>
            <w:r w:rsidR="00EB5141">
              <w:rPr>
                <w:noProof/>
                <w:webHidden/>
              </w:rPr>
              <w:fldChar w:fldCharType="begin"/>
            </w:r>
            <w:r w:rsidR="00EB5141">
              <w:rPr>
                <w:noProof/>
                <w:webHidden/>
              </w:rPr>
              <w:instrText xml:space="preserve"> PAGEREF _Toc60655417 \h </w:instrText>
            </w:r>
            <w:r w:rsidR="00EB5141">
              <w:rPr>
                <w:noProof/>
                <w:webHidden/>
              </w:rPr>
            </w:r>
            <w:r w:rsidR="00EB5141">
              <w:rPr>
                <w:noProof/>
                <w:webHidden/>
              </w:rPr>
              <w:fldChar w:fldCharType="separate"/>
            </w:r>
            <w:r w:rsidR="00EB5141">
              <w:rPr>
                <w:noProof/>
                <w:webHidden/>
              </w:rPr>
              <w:t>3</w:t>
            </w:r>
            <w:r w:rsidR="00EB5141">
              <w:rPr>
                <w:noProof/>
                <w:webHidden/>
              </w:rPr>
              <w:fldChar w:fldCharType="end"/>
            </w:r>
          </w:hyperlink>
        </w:p>
        <w:p w14:paraId="00C5A1B7" w14:textId="153DD645"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18" w:history="1">
            <w:r w:rsidR="00EB5141" w:rsidRPr="00D72622">
              <w:rPr>
                <w:rStyle w:val="Hyperlink"/>
                <w:noProof/>
              </w:rPr>
              <w:t>Competency standards for pharmacy practice</w:t>
            </w:r>
            <w:r w:rsidR="00EB5141">
              <w:rPr>
                <w:noProof/>
                <w:webHidden/>
              </w:rPr>
              <w:tab/>
            </w:r>
            <w:r w:rsidR="00EB5141">
              <w:rPr>
                <w:noProof/>
                <w:webHidden/>
              </w:rPr>
              <w:fldChar w:fldCharType="begin"/>
            </w:r>
            <w:r w:rsidR="00EB5141">
              <w:rPr>
                <w:noProof/>
                <w:webHidden/>
              </w:rPr>
              <w:instrText xml:space="preserve"> PAGEREF _Toc60655418 \h </w:instrText>
            </w:r>
            <w:r w:rsidR="00EB5141">
              <w:rPr>
                <w:noProof/>
                <w:webHidden/>
              </w:rPr>
            </w:r>
            <w:r w:rsidR="00EB5141">
              <w:rPr>
                <w:noProof/>
                <w:webHidden/>
              </w:rPr>
              <w:fldChar w:fldCharType="separate"/>
            </w:r>
            <w:r w:rsidR="00EB5141">
              <w:rPr>
                <w:noProof/>
                <w:webHidden/>
              </w:rPr>
              <w:t>4</w:t>
            </w:r>
            <w:r w:rsidR="00EB5141">
              <w:rPr>
                <w:noProof/>
                <w:webHidden/>
              </w:rPr>
              <w:fldChar w:fldCharType="end"/>
            </w:r>
          </w:hyperlink>
        </w:p>
        <w:p w14:paraId="38D98F9F" w14:textId="786959FB"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19" w:history="1">
            <w:r w:rsidR="00EB5141" w:rsidRPr="00D72622">
              <w:rPr>
                <w:rStyle w:val="Hyperlink"/>
                <w:noProof/>
              </w:rPr>
              <w:t>Description of the oral examination (practice)</w:t>
            </w:r>
            <w:r w:rsidR="00EB5141">
              <w:rPr>
                <w:noProof/>
                <w:webHidden/>
              </w:rPr>
              <w:tab/>
            </w:r>
            <w:r w:rsidR="00EB5141">
              <w:rPr>
                <w:noProof/>
                <w:webHidden/>
              </w:rPr>
              <w:fldChar w:fldCharType="begin"/>
            </w:r>
            <w:r w:rsidR="00EB5141">
              <w:rPr>
                <w:noProof/>
                <w:webHidden/>
              </w:rPr>
              <w:instrText xml:space="preserve"> PAGEREF _Toc60655419 \h </w:instrText>
            </w:r>
            <w:r w:rsidR="00EB5141">
              <w:rPr>
                <w:noProof/>
                <w:webHidden/>
              </w:rPr>
            </w:r>
            <w:r w:rsidR="00EB5141">
              <w:rPr>
                <w:noProof/>
                <w:webHidden/>
              </w:rPr>
              <w:fldChar w:fldCharType="separate"/>
            </w:r>
            <w:r w:rsidR="00EB5141">
              <w:rPr>
                <w:noProof/>
                <w:webHidden/>
              </w:rPr>
              <w:t>5</w:t>
            </w:r>
            <w:r w:rsidR="00EB5141">
              <w:rPr>
                <w:noProof/>
                <w:webHidden/>
              </w:rPr>
              <w:fldChar w:fldCharType="end"/>
            </w:r>
          </w:hyperlink>
        </w:p>
        <w:p w14:paraId="0D678BB3" w14:textId="44C26AA0"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0" w:history="1">
            <w:r w:rsidR="00EB5141" w:rsidRPr="00D72622">
              <w:rPr>
                <w:rStyle w:val="Hyperlink"/>
                <w:noProof/>
              </w:rPr>
              <w:t>Structure of the oral examination (practice)</w:t>
            </w:r>
            <w:r w:rsidR="00EB5141">
              <w:rPr>
                <w:noProof/>
                <w:webHidden/>
              </w:rPr>
              <w:tab/>
            </w:r>
            <w:r w:rsidR="00EB5141">
              <w:rPr>
                <w:noProof/>
                <w:webHidden/>
              </w:rPr>
              <w:fldChar w:fldCharType="begin"/>
            </w:r>
            <w:r w:rsidR="00EB5141">
              <w:rPr>
                <w:noProof/>
                <w:webHidden/>
              </w:rPr>
              <w:instrText xml:space="preserve"> PAGEREF _Toc60655420 \h </w:instrText>
            </w:r>
            <w:r w:rsidR="00EB5141">
              <w:rPr>
                <w:noProof/>
                <w:webHidden/>
              </w:rPr>
            </w:r>
            <w:r w:rsidR="00EB5141">
              <w:rPr>
                <w:noProof/>
                <w:webHidden/>
              </w:rPr>
              <w:fldChar w:fldCharType="separate"/>
            </w:r>
            <w:r w:rsidR="00EB5141">
              <w:rPr>
                <w:noProof/>
                <w:webHidden/>
              </w:rPr>
              <w:t>6</w:t>
            </w:r>
            <w:r w:rsidR="00EB5141">
              <w:rPr>
                <w:noProof/>
                <w:webHidden/>
              </w:rPr>
              <w:fldChar w:fldCharType="end"/>
            </w:r>
          </w:hyperlink>
        </w:p>
        <w:p w14:paraId="58671529" w14:textId="5FEE43C2" w:rsidR="00EB5141" w:rsidRDefault="00277DDB">
          <w:pPr>
            <w:pStyle w:val="TOC1"/>
            <w:rPr>
              <w:rFonts w:asciiTheme="minorHAnsi" w:eastAsiaTheme="minorEastAsia" w:hAnsiTheme="minorHAnsi" w:cstheme="minorBidi"/>
              <w:b w:val="0"/>
              <w:color w:val="auto"/>
              <w:sz w:val="22"/>
              <w:szCs w:val="22"/>
              <w:lang w:eastAsia="en-AU"/>
            </w:rPr>
          </w:pPr>
          <w:hyperlink w:anchor="_Toc60655421" w:history="1">
            <w:r w:rsidR="00EB5141" w:rsidRPr="00D72622">
              <w:rPr>
                <w:rStyle w:val="Hyperlink"/>
              </w:rPr>
              <w:t>Important information for candidates</w:t>
            </w:r>
            <w:r w:rsidR="00EB5141">
              <w:rPr>
                <w:webHidden/>
              </w:rPr>
              <w:tab/>
            </w:r>
            <w:r w:rsidR="00EB5141">
              <w:rPr>
                <w:webHidden/>
              </w:rPr>
              <w:fldChar w:fldCharType="begin"/>
            </w:r>
            <w:r w:rsidR="00EB5141">
              <w:rPr>
                <w:webHidden/>
              </w:rPr>
              <w:instrText xml:space="preserve"> PAGEREF _Toc60655421 \h </w:instrText>
            </w:r>
            <w:r w:rsidR="00EB5141">
              <w:rPr>
                <w:webHidden/>
              </w:rPr>
            </w:r>
            <w:r w:rsidR="00EB5141">
              <w:rPr>
                <w:webHidden/>
              </w:rPr>
              <w:fldChar w:fldCharType="separate"/>
            </w:r>
            <w:r w:rsidR="00EB5141">
              <w:rPr>
                <w:webHidden/>
              </w:rPr>
              <w:t>8</w:t>
            </w:r>
            <w:r w:rsidR="00EB5141">
              <w:rPr>
                <w:webHidden/>
              </w:rPr>
              <w:fldChar w:fldCharType="end"/>
            </w:r>
          </w:hyperlink>
        </w:p>
        <w:p w14:paraId="05A3BC83" w14:textId="5D5E2C56"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2" w:history="1">
            <w:r w:rsidR="00EB5141" w:rsidRPr="00D72622">
              <w:rPr>
                <w:rStyle w:val="Hyperlink"/>
                <w:noProof/>
              </w:rPr>
              <w:t>Eligibility to undertake the oral examination (practice)</w:t>
            </w:r>
            <w:r w:rsidR="00EB5141">
              <w:rPr>
                <w:noProof/>
                <w:webHidden/>
              </w:rPr>
              <w:tab/>
            </w:r>
            <w:r w:rsidR="00EB5141">
              <w:rPr>
                <w:noProof/>
                <w:webHidden/>
              </w:rPr>
              <w:fldChar w:fldCharType="begin"/>
            </w:r>
            <w:r w:rsidR="00EB5141">
              <w:rPr>
                <w:noProof/>
                <w:webHidden/>
              </w:rPr>
              <w:instrText xml:space="preserve"> PAGEREF _Toc60655422 \h </w:instrText>
            </w:r>
            <w:r w:rsidR="00EB5141">
              <w:rPr>
                <w:noProof/>
                <w:webHidden/>
              </w:rPr>
            </w:r>
            <w:r w:rsidR="00EB5141">
              <w:rPr>
                <w:noProof/>
                <w:webHidden/>
              </w:rPr>
              <w:fldChar w:fldCharType="separate"/>
            </w:r>
            <w:r w:rsidR="00EB5141">
              <w:rPr>
                <w:noProof/>
                <w:webHidden/>
              </w:rPr>
              <w:t>8</w:t>
            </w:r>
            <w:r w:rsidR="00EB5141">
              <w:rPr>
                <w:noProof/>
                <w:webHidden/>
              </w:rPr>
              <w:fldChar w:fldCharType="end"/>
            </w:r>
          </w:hyperlink>
        </w:p>
        <w:p w14:paraId="75838F4E" w14:textId="1A91902F"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3" w:history="1">
            <w:r w:rsidR="00EB5141" w:rsidRPr="00D72622">
              <w:rPr>
                <w:rStyle w:val="Hyperlink"/>
                <w:noProof/>
              </w:rPr>
              <w:t>Application to be a candidate</w:t>
            </w:r>
            <w:r w:rsidR="00EB5141">
              <w:rPr>
                <w:noProof/>
                <w:webHidden/>
              </w:rPr>
              <w:tab/>
            </w:r>
            <w:r w:rsidR="00EB5141">
              <w:rPr>
                <w:noProof/>
                <w:webHidden/>
              </w:rPr>
              <w:fldChar w:fldCharType="begin"/>
            </w:r>
            <w:r w:rsidR="00EB5141">
              <w:rPr>
                <w:noProof/>
                <w:webHidden/>
              </w:rPr>
              <w:instrText xml:space="preserve"> PAGEREF _Toc60655423 \h </w:instrText>
            </w:r>
            <w:r w:rsidR="00EB5141">
              <w:rPr>
                <w:noProof/>
                <w:webHidden/>
              </w:rPr>
            </w:r>
            <w:r w:rsidR="00EB5141">
              <w:rPr>
                <w:noProof/>
                <w:webHidden/>
              </w:rPr>
              <w:fldChar w:fldCharType="separate"/>
            </w:r>
            <w:r w:rsidR="00EB5141">
              <w:rPr>
                <w:noProof/>
                <w:webHidden/>
              </w:rPr>
              <w:t>8</w:t>
            </w:r>
            <w:r w:rsidR="00EB5141">
              <w:rPr>
                <w:noProof/>
                <w:webHidden/>
              </w:rPr>
              <w:fldChar w:fldCharType="end"/>
            </w:r>
          </w:hyperlink>
        </w:p>
        <w:p w14:paraId="531D997F" w14:textId="2C9C6572"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4" w:history="1">
            <w:r w:rsidR="00EB5141" w:rsidRPr="00D72622">
              <w:rPr>
                <w:rStyle w:val="Hyperlink"/>
                <w:noProof/>
              </w:rPr>
              <w:t>Results</w:t>
            </w:r>
            <w:r w:rsidR="00EB5141">
              <w:rPr>
                <w:noProof/>
                <w:webHidden/>
              </w:rPr>
              <w:tab/>
            </w:r>
            <w:r w:rsidR="00EB5141">
              <w:rPr>
                <w:noProof/>
                <w:webHidden/>
              </w:rPr>
              <w:fldChar w:fldCharType="begin"/>
            </w:r>
            <w:r w:rsidR="00EB5141">
              <w:rPr>
                <w:noProof/>
                <w:webHidden/>
              </w:rPr>
              <w:instrText xml:space="preserve"> PAGEREF _Toc60655424 \h </w:instrText>
            </w:r>
            <w:r w:rsidR="00EB5141">
              <w:rPr>
                <w:noProof/>
                <w:webHidden/>
              </w:rPr>
            </w:r>
            <w:r w:rsidR="00EB5141">
              <w:rPr>
                <w:noProof/>
                <w:webHidden/>
              </w:rPr>
              <w:fldChar w:fldCharType="separate"/>
            </w:r>
            <w:r w:rsidR="00EB5141">
              <w:rPr>
                <w:noProof/>
                <w:webHidden/>
              </w:rPr>
              <w:t>8</w:t>
            </w:r>
            <w:r w:rsidR="00EB5141">
              <w:rPr>
                <w:noProof/>
                <w:webHidden/>
              </w:rPr>
              <w:fldChar w:fldCharType="end"/>
            </w:r>
          </w:hyperlink>
        </w:p>
        <w:p w14:paraId="31968836" w14:textId="3DCBB7F3"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5" w:history="1">
            <w:r w:rsidR="00EB5141" w:rsidRPr="00D72622">
              <w:rPr>
                <w:rStyle w:val="Hyperlink"/>
                <w:noProof/>
              </w:rPr>
              <w:t>Preparing for the oral examination (practice)</w:t>
            </w:r>
            <w:r w:rsidR="00EB5141">
              <w:rPr>
                <w:noProof/>
                <w:webHidden/>
              </w:rPr>
              <w:tab/>
            </w:r>
            <w:r w:rsidR="00EB5141">
              <w:rPr>
                <w:noProof/>
                <w:webHidden/>
              </w:rPr>
              <w:fldChar w:fldCharType="begin"/>
            </w:r>
            <w:r w:rsidR="00EB5141">
              <w:rPr>
                <w:noProof/>
                <w:webHidden/>
              </w:rPr>
              <w:instrText xml:space="preserve"> PAGEREF _Toc60655425 \h </w:instrText>
            </w:r>
            <w:r w:rsidR="00EB5141">
              <w:rPr>
                <w:noProof/>
                <w:webHidden/>
              </w:rPr>
            </w:r>
            <w:r w:rsidR="00EB5141">
              <w:rPr>
                <w:noProof/>
                <w:webHidden/>
              </w:rPr>
              <w:fldChar w:fldCharType="separate"/>
            </w:r>
            <w:r w:rsidR="00EB5141">
              <w:rPr>
                <w:noProof/>
                <w:webHidden/>
              </w:rPr>
              <w:t>9</w:t>
            </w:r>
            <w:r w:rsidR="00EB5141">
              <w:rPr>
                <w:noProof/>
                <w:webHidden/>
              </w:rPr>
              <w:fldChar w:fldCharType="end"/>
            </w:r>
          </w:hyperlink>
        </w:p>
        <w:p w14:paraId="76F448BF" w14:textId="3271583C"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6" w:history="1">
            <w:r w:rsidR="00EB5141" w:rsidRPr="00D72622">
              <w:rPr>
                <w:rStyle w:val="Hyperlink"/>
                <w:noProof/>
              </w:rPr>
              <w:t>Examination day – in the examination room</w:t>
            </w:r>
            <w:r w:rsidR="00EB5141">
              <w:rPr>
                <w:noProof/>
                <w:webHidden/>
              </w:rPr>
              <w:tab/>
            </w:r>
            <w:r w:rsidR="00EB5141">
              <w:rPr>
                <w:noProof/>
                <w:webHidden/>
              </w:rPr>
              <w:fldChar w:fldCharType="begin"/>
            </w:r>
            <w:r w:rsidR="00EB5141">
              <w:rPr>
                <w:noProof/>
                <w:webHidden/>
              </w:rPr>
              <w:instrText xml:space="preserve"> PAGEREF _Toc60655426 \h </w:instrText>
            </w:r>
            <w:r w:rsidR="00EB5141">
              <w:rPr>
                <w:noProof/>
                <w:webHidden/>
              </w:rPr>
            </w:r>
            <w:r w:rsidR="00EB5141">
              <w:rPr>
                <w:noProof/>
                <w:webHidden/>
              </w:rPr>
              <w:fldChar w:fldCharType="separate"/>
            </w:r>
            <w:r w:rsidR="00EB5141">
              <w:rPr>
                <w:noProof/>
                <w:webHidden/>
              </w:rPr>
              <w:t>9</w:t>
            </w:r>
            <w:r w:rsidR="00EB5141">
              <w:rPr>
                <w:noProof/>
                <w:webHidden/>
              </w:rPr>
              <w:fldChar w:fldCharType="end"/>
            </w:r>
          </w:hyperlink>
        </w:p>
        <w:p w14:paraId="1497AC05" w14:textId="6BEC2A74" w:rsidR="00EB5141" w:rsidRDefault="00277DDB">
          <w:pPr>
            <w:pStyle w:val="TOC1"/>
            <w:rPr>
              <w:rFonts w:asciiTheme="minorHAnsi" w:eastAsiaTheme="minorEastAsia" w:hAnsiTheme="minorHAnsi" w:cstheme="minorBidi"/>
              <w:b w:val="0"/>
              <w:color w:val="auto"/>
              <w:sz w:val="22"/>
              <w:szCs w:val="22"/>
              <w:lang w:eastAsia="en-AU"/>
            </w:rPr>
          </w:pPr>
          <w:hyperlink w:anchor="_Toc60655427" w:history="1">
            <w:r w:rsidR="00EB5141" w:rsidRPr="00D72622">
              <w:rPr>
                <w:rStyle w:val="Hyperlink"/>
              </w:rPr>
              <w:t>Oral examination (practice) rules and regulations</w:t>
            </w:r>
            <w:r w:rsidR="00EB5141">
              <w:rPr>
                <w:webHidden/>
              </w:rPr>
              <w:tab/>
            </w:r>
            <w:r w:rsidR="00EB5141">
              <w:rPr>
                <w:webHidden/>
              </w:rPr>
              <w:fldChar w:fldCharType="begin"/>
            </w:r>
            <w:r w:rsidR="00EB5141">
              <w:rPr>
                <w:webHidden/>
              </w:rPr>
              <w:instrText xml:space="preserve"> PAGEREF _Toc60655427 \h </w:instrText>
            </w:r>
            <w:r w:rsidR="00EB5141">
              <w:rPr>
                <w:webHidden/>
              </w:rPr>
            </w:r>
            <w:r w:rsidR="00EB5141">
              <w:rPr>
                <w:webHidden/>
              </w:rPr>
              <w:fldChar w:fldCharType="separate"/>
            </w:r>
            <w:r w:rsidR="00EB5141">
              <w:rPr>
                <w:webHidden/>
              </w:rPr>
              <w:t>10</w:t>
            </w:r>
            <w:r w:rsidR="00EB5141">
              <w:rPr>
                <w:webHidden/>
              </w:rPr>
              <w:fldChar w:fldCharType="end"/>
            </w:r>
          </w:hyperlink>
        </w:p>
        <w:p w14:paraId="19AEED32" w14:textId="2C8A8755"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8" w:history="1">
            <w:r w:rsidR="00EB5141" w:rsidRPr="00D72622">
              <w:rPr>
                <w:rStyle w:val="Hyperlink"/>
                <w:noProof/>
              </w:rPr>
              <w:t>Oral examination (practice) rules</w:t>
            </w:r>
            <w:r w:rsidR="00EB5141">
              <w:rPr>
                <w:noProof/>
                <w:webHidden/>
              </w:rPr>
              <w:tab/>
            </w:r>
            <w:r w:rsidR="00EB5141">
              <w:rPr>
                <w:noProof/>
                <w:webHidden/>
              </w:rPr>
              <w:fldChar w:fldCharType="begin"/>
            </w:r>
            <w:r w:rsidR="00EB5141">
              <w:rPr>
                <w:noProof/>
                <w:webHidden/>
              </w:rPr>
              <w:instrText xml:space="preserve"> PAGEREF _Toc60655428 \h </w:instrText>
            </w:r>
            <w:r w:rsidR="00EB5141">
              <w:rPr>
                <w:noProof/>
                <w:webHidden/>
              </w:rPr>
            </w:r>
            <w:r w:rsidR="00EB5141">
              <w:rPr>
                <w:noProof/>
                <w:webHidden/>
              </w:rPr>
              <w:fldChar w:fldCharType="separate"/>
            </w:r>
            <w:r w:rsidR="00EB5141">
              <w:rPr>
                <w:noProof/>
                <w:webHidden/>
              </w:rPr>
              <w:t>10</w:t>
            </w:r>
            <w:r w:rsidR="00EB5141">
              <w:rPr>
                <w:noProof/>
                <w:webHidden/>
              </w:rPr>
              <w:fldChar w:fldCharType="end"/>
            </w:r>
          </w:hyperlink>
        </w:p>
        <w:p w14:paraId="66CE6589" w14:textId="60514083"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29" w:history="1">
            <w:r w:rsidR="00EB5141" w:rsidRPr="00D72622">
              <w:rPr>
                <w:rStyle w:val="Hyperlink"/>
                <w:noProof/>
              </w:rPr>
              <w:t>Requests for special arrangements</w:t>
            </w:r>
            <w:r w:rsidR="00EB5141">
              <w:rPr>
                <w:noProof/>
                <w:webHidden/>
              </w:rPr>
              <w:tab/>
            </w:r>
            <w:r w:rsidR="00EB5141">
              <w:rPr>
                <w:noProof/>
                <w:webHidden/>
              </w:rPr>
              <w:fldChar w:fldCharType="begin"/>
            </w:r>
            <w:r w:rsidR="00EB5141">
              <w:rPr>
                <w:noProof/>
                <w:webHidden/>
              </w:rPr>
              <w:instrText xml:space="preserve"> PAGEREF _Toc60655429 \h </w:instrText>
            </w:r>
            <w:r w:rsidR="00EB5141">
              <w:rPr>
                <w:noProof/>
                <w:webHidden/>
              </w:rPr>
            </w:r>
            <w:r w:rsidR="00EB5141">
              <w:rPr>
                <w:noProof/>
                <w:webHidden/>
              </w:rPr>
              <w:fldChar w:fldCharType="separate"/>
            </w:r>
            <w:r w:rsidR="00EB5141">
              <w:rPr>
                <w:noProof/>
                <w:webHidden/>
              </w:rPr>
              <w:t>11</w:t>
            </w:r>
            <w:r w:rsidR="00EB5141">
              <w:rPr>
                <w:noProof/>
                <w:webHidden/>
              </w:rPr>
              <w:fldChar w:fldCharType="end"/>
            </w:r>
          </w:hyperlink>
        </w:p>
        <w:p w14:paraId="171A38D3" w14:textId="309DDB0C"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30" w:history="1">
            <w:r w:rsidR="00EB5141" w:rsidRPr="00D72622">
              <w:rPr>
                <w:rStyle w:val="Hyperlink"/>
                <w:noProof/>
              </w:rPr>
              <w:t>Requests to reschedule an examination due to an adverse event</w:t>
            </w:r>
            <w:r w:rsidR="00EB5141">
              <w:rPr>
                <w:noProof/>
                <w:webHidden/>
              </w:rPr>
              <w:tab/>
            </w:r>
            <w:r w:rsidR="00EB5141">
              <w:rPr>
                <w:noProof/>
                <w:webHidden/>
              </w:rPr>
              <w:fldChar w:fldCharType="begin"/>
            </w:r>
            <w:r w:rsidR="00EB5141">
              <w:rPr>
                <w:noProof/>
                <w:webHidden/>
              </w:rPr>
              <w:instrText xml:space="preserve"> PAGEREF _Toc60655430 \h </w:instrText>
            </w:r>
            <w:r w:rsidR="00EB5141">
              <w:rPr>
                <w:noProof/>
                <w:webHidden/>
              </w:rPr>
            </w:r>
            <w:r w:rsidR="00EB5141">
              <w:rPr>
                <w:noProof/>
                <w:webHidden/>
              </w:rPr>
              <w:fldChar w:fldCharType="separate"/>
            </w:r>
            <w:r w:rsidR="00EB5141">
              <w:rPr>
                <w:noProof/>
                <w:webHidden/>
              </w:rPr>
              <w:t>11</w:t>
            </w:r>
            <w:r w:rsidR="00EB5141">
              <w:rPr>
                <w:noProof/>
                <w:webHidden/>
              </w:rPr>
              <w:fldChar w:fldCharType="end"/>
            </w:r>
          </w:hyperlink>
        </w:p>
        <w:p w14:paraId="6402BA63" w14:textId="438240DB" w:rsidR="00EB5141" w:rsidRDefault="00277DDB">
          <w:pPr>
            <w:pStyle w:val="TOC2"/>
            <w:tabs>
              <w:tab w:val="right" w:leader="dot" w:pos="9488"/>
            </w:tabs>
            <w:rPr>
              <w:rFonts w:asciiTheme="minorHAnsi" w:eastAsiaTheme="minorEastAsia" w:hAnsiTheme="minorHAnsi" w:cstheme="minorBidi"/>
              <w:noProof/>
              <w:sz w:val="22"/>
              <w:szCs w:val="22"/>
              <w:lang w:eastAsia="en-AU"/>
            </w:rPr>
          </w:pPr>
          <w:hyperlink w:anchor="_Toc60655431" w:history="1">
            <w:r w:rsidR="00EB5141" w:rsidRPr="00D72622">
              <w:rPr>
                <w:rStyle w:val="Hyperlink"/>
                <w:noProof/>
              </w:rPr>
              <w:t>Oral examination (practice) appeals</w:t>
            </w:r>
            <w:r w:rsidR="00EB5141">
              <w:rPr>
                <w:noProof/>
                <w:webHidden/>
              </w:rPr>
              <w:tab/>
            </w:r>
            <w:r w:rsidR="00EB5141">
              <w:rPr>
                <w:noProof/>
                <w:webHidden/>
              </w:rPr>
              <w:fldChar w:fldCharType="begin"/>
            </w:r>
            <w:r w:rsidR="00EB5141">
              <w:rPr>
                <w:noProof/>
                <w:webHidden/>
              </w:rPr>
              <w:instrText xml:space="preserve"> PAGEREF _Toc60655431 \h </w:instrText>
            </w:r>
            <w:r w:rsidR="00EB5141">
              <w:rPr>
                <w:noProof/>
                <w:webHidden/>
              </w:rPr>
            </w:r>
            <w:r w:rsidR="00EB5141">
              <w:rPr>
                <w:noProof/>
                <w:webHidden/>
              </w:rPr>
              <w:fldChar w:fldCharType="separate"/>
            </w:r>
            <w:r w:rsidR="00EB5141">
              <w:rPr>
                <w:noProof/>
                <w:webHidden/>
              </w:rPr>
              <w:t>12</w:t>
            </w:r>
            <w:r w:rsidR="00EB5141">
              <w:rPr>
                <w:noProof/>
                <w:webHidden/>
              </w:rPr>
              <w:fldChar w:fldCharType="end"/>
            </w:r>
          </w:hyperlink>
        </w:p>
        <w:p w14:paraId="57B54998" w14:textId="07BF14EB" w:rsidR="00EB5141" w:rsidRDefault="00277DDB">
          <w:pPr>
            <w:pStyle w:val="TOC1"/>
            <w:rPr>
              <w:rFonts w:asciiTheme="minorHAnsi" w:eastAsiaTheme="minorEastAsia" w:hAnsiTheme="minorHAnsi" w:cstheme="minorBidi"/>
              <w:b w:val="0"/>
              <w:color w:val="auto"/>
              <w:sz w:val="22"/>
              <w:szCs w:val="22"/>
              <w:lang w:eastAsia="en-AU"/>
            </w:rPr>
          </w:pPr>
          <w:hyperlink w:anchor="_Toc60655432" w:history="1">
            <w:r w:rsidR="00EB5141" w:rsidRPr="00D72622">
              <w:rPr>
                <w:rStyle w:val="Hyperlink"/>
              </w:rPr>
              <w:t>Appendix 1: Competency Standards relevant to the Pharmacy Oral Examination (practice)</w:t>
            </w:r>
            <w:r w:rsidR="00EB5141">
              <w:rPr>
                <w:webHidden/>
              </w:rPr>
              <w:tab/>
            </w:r>
            <w:r w:rsidR="00EB5141">
              <w:rPr>
                <w:webHidden/>
              </w:rPr>
              <w:fldChar w:fldCharType="begin"/>
            </w:r>
            <w:r w:rsidR="00EB5141">
              <w:rPr>
                <w:webHidden/>
              </w:rPr>
              <w:instrText xml:space="preserve"> PAGEREF _Toc60655432 \h </w:instrText>
            </w:r>
            <w:r w:rsidR="00EB5141">
              <w:rPr>
                <w:webHidden/>
              </w:rPr>
            </w:r>
            <w:r w:rsidR="00EB5141">
              <w:rPr>
                <w:webHidden/>
              </w:rPr>
              <w:fldChar w:fldCharType="separate"/>
            </w:r>
            <w:r w:rsidR="00EB5141">
              <w:rPr>
                <w:webHidden/>
              </w:rPr>
              <w:t>14</w:t>
            </w:r>
            <w:r w:rsidR="00EB5141">
              <w:rPr>
                <w:webHidden/>
              </w:rPr>
              <w:fldChar w:fldCharType="end"/>
            </w:r>
          </w:hyperlink>
        </w:p>
        <w:p w14:paraId="60D5400E" w14:textId="6C4872FE" w:rsidR="00EB5141" w:rsidRDefault="00277DDB">
          <w:pPr>
            <w:pStyle w:val="TOC1"/>
            <w:rPr>
              <w:rFonts w:asciiTheme="minorHAnsi" w:eastAsiaTheme="minorEastAsia" w:hAnsiTheme="minorHAnsi" w:cstheme="minorBidi"/>
              <w:b w:val="0"/>
              <w:color w:val="auto"/>
              <w:sz w:val="22"/>
              <w:szCs w:val="22"/>
              <w:lang w:eastAsia="en-AU"/>
            </w:rPr>
          </w:pPr>
          <w:hyperlink w:anchor="_Toc60655433" w:history="1">
            <w:r w:rsidR="00EB5141" w:rsidRPr="00D72622">
              <w:rPr>
                <w:rStyle w:val="Hyperlink"/>
              </w:rPr>
              <w:t>COVID-19 Addendum</w:t>
            </w:r>
            <w:r w:rsidR="00EB5141">
              <w:rPr>
                <w:webHidden/>
              </w:rPr>
              <w:tab/>
            </w:r>
            <w:r w:rsidR="00EB5141">
              <w:rPr>
                <w:webHidden/>
              </w:rPr>
              <w:fldChar w:fldCharType="begin"/>
            </w:r>
            <w:r w:rsidR="00EB5141">
              <w:rPr>
                <w:webHidden/>
              </w:rPr>
              <w:instrText xml:space="preserve"> PAGEREF _Toc60655433 \h </w:instrText>
            </w:r>
            <w:r w:rsidR="00EB5141">
              <w:rPr>
                <w:webHidden/>
              </w:rPr>
            </w:r>
            <w:r w:rsidR="00EB5141">
              <w:rPr>
                <w:webHidden/>
              </w:rPr>
              <w:fldChar w:fldCharType="separate"/>
            </w:r>
            <w:r w:rsidR="00EB5141">
              <w:rPr>
                <w:webHidden/>
              </w:rPr>
              <w:t>18</w:t>
            </w:r>
            <w:r w:rsidR="00EB5141">
              <w:rPr>
                <w:webHidden/>
              </w:rPr>
              <w:fldChar w:fldCharType="end"/>
            </w:r>
          </w:hyperlink>
        </w:p>
        <w:p w14:paraId="47041515" w14:textId="32A07D44" w:rsidR="00F86C9E" w:rsidRDefault="00F5502B">
          <w:r>
            <w:rPr>
              <w:noProof/>
              <w:color w:val="007DC3"/>
              <w:sz w:val="20"/>
            </w:rPr>
            <w:fldChar w:fldCharType="end"/>
          </w:r>
        </w:p>
      </w:sdtContent>
    </w:sdt>
    <w:p w14:paraId="3829E9D4" w14:textId="24BE4C0B" w:rsidR="00BD4CCB" w:rsidRPr="005F2A17" w:rsidRDefault="00BD4CCB" w:rsidP="00BD4CCB">
      <w:pPr>
        <w:pStyle w:val="Default"/>
      </w:pPr>
    </w:p>
    <w:p w14:paraId="3AFC4AAD" w14:textId="77777777" w:rsidR="00BD4CCB" w:rsidRPr="005F2A17" w:rsidRDefault="00BD4CCB">
      <w:pPr>
        <w:spacing w:after="0"/>
        <w:rPr>
          <w:rFonts w:ascii="HelveticaNeueLT Std Cn" w:hAnsi="HelveticaNeueLT Std Cn" w:cs="HelveticaNeueLT Std Cn"/>
          <w:color w:val="000000"/>
          <w:lang w:eastAsia="en-AU"/>
        </w:rPr>
      </w:pPr>
      <w:r w:rsidRPr="005F2A17">
        <w:br w:type="page"/>
      </w:r>
    </w:p>
    <w:p w14:paraId="4B9239D6" w14:textId="0055060A" w:rsidR="00F86C9E" w:rsidRDefault="00F86C9E" w:rsidP="00742F4B">
      <w:pPr>
        <w:pStyle w:val="AHPRADocumentsubheading"/>
      </w:pPr>
      <w:bookmarkStart w:id="2" w:name="_Toc60655416"/>
      <w:r>
        <w:t>About the oral examination (practice)</w:t>
      </w:r>
      <w:bookmarkEnd w:id="2"/>
    </w:p>
    <w:p w14:paraId="7BC999EC" w14:textId="7965A5B0" w:rsidR="00115337" w:rsidRPr="005F2A17" w:rsidRDefault="00130169" w:rsidP="00F86C9E">
      <w:pPr>
        <w:pStyle w:val="AHPRASubhead"/>
      </w:pPr>
      <w:bookmarkStart w:id="3" w:name="_Toc60655417"/>
      <w:r w:rsidRPr="005F2A17">
        <w:t xml:space="preserve">Philosophy of the </w:t>
      </w:r>
      <w:r w:rsidR="004276D5" w:rsidRPr="005F2A17">
        <w:t>o</w:t>
      </w:r>
      <w:r w:rsidRPr="005F2A17">
        <w:t xml:space="preserve">ral </w:t>
      </w:r>
      <w:r w:rsidR="004276D5" w:rsidRPr="005F2A17">
        <w:t>e</w:t>
      </w:r>
      <w:r w:rsidRPr="005F2A17">
        <w:t>xamination</w:t>
      </w:r>
      <w:r w:rsidR="004276D5" w:rsidRPr="005F2A17">
        <w:t xml:space="preserve"> (practice)</w:t>
      </w:r>
      <w:bookmarkEnd w:id="3"/>
    </w:p>
    <w:p w14:paraId="0022F317" w14:textId="77777777" w:rsidR="00115337" w:rsidRPr="005F2A17" w:rsidRDefault="00130169" w:rsidP="00115337">
      <w:pPr>
        <w:pStyle w:val="AHPRAbody"/>
        <w:spacing w:before="120" w:after="120" w:line="276" w:lineRule="auto"/>
        <w:jc w:val="both"/>
      </w:pPr>
      <w:r w:rsidRPr="005F2A17">
        <w:t xml:space="preserve">The oral examination </w:t>
      </w:r>
      <w:r w:rsidR="004276D5" w:rsidRPr="005F2A17">
        <w:t xml:space="preserve">(practice) </w:t>
      </w:r>
      <w:r w:rsidRPr="005F2A17">
        <w:t xml:space="preserve">is designed to assess the extent of </w:t>
      </w:r>
      <w:r w:rsidR="004276D5" w:rsidRPr="005F2A17">
        <w:t xml:space="preserve">a </w:t>
      </w:r>
      <w:r w:rsidRPr="005F2A17">
        <w:t xml:space="preserve">candidate's knowledge and his or her ability to use that knowledge </w:t>
      </w:r>
      <w:r w:rsidR="00317FC5" w:rsidRPr="005F2A17">
        <w:t>to make</w:t>
      </w:r>
      <w:r w:rsidRPr="005F2A17">
        <w:t xml:space="preserve"> sound judgments </w:t>
      </w:r>
      <w:r w:rsidR="00A208E2" w:rsidRPr="005F2A17">
        <w:t xml:space="preserve">and communicate appropriately </w:t>
      </w:r>
      <w:r w:rsidRPr="005F2A17">
        <w:t xml:space="preserve">in </w:t>
      </w:r>
      <w:r w:rsidR="00D0796C" w:rsidRPr="005F2A17">
        <w:t xml:space="preserve">pharmacy </w:t>
      </w:r>
      <w:r w:rsidRPr="005F2A17">
        <w:t>practice situations. The candidate must consistently demonstrate a clear ability to integrate all of the information about practice situations with appropriate regard for the safety and well-being of the patient.</w:t>
      </w:r>
    </w:p>
    <w:p w14:paraId="57D472AD" w14:textId="5CEDB765" w:rsidR="00F04C94" w:rsidRPr="005F2A17" w:rsidRDefault="00013115" w:rsidP="00115337">
      <w:pPr>
        <w:pStyle w:val="AHPRAbody"/>
        <w:spacing w:before="120" w:after="120" w:line="276" w:lineRule="auto"/>
        <w:jc w:val="both"/>
      </w:pPr>
      <w:r>
        <w:t>To pass the oral examination, c</w:t>
      </w:r>
      <w:r w:rsidR="00F04C94" w:rsidRPr="005F2A17">
        <w:t xml:space="preserve">andidates must demonstrate throughout the examination </w:t>
      </w:r>
      <w:r>
        <w:t>that they have satisfactory</w:t>
      </w:r>
      <w:r w:rsidR="00F04C94" w:rsidRPr="005F2A17">
        <w:t xml:space="preserve"> factual knowledge, </w:t>
      </w:r>
      <w:r>
        <w:t>they can competently</w:t>
      </w:r>
      <w:r w:rsidR="00F04C94" w:rsidRPr="005F2A17">
        <w:t xml:space="preserve"> </w:t>
      </w:r>
      <w:r>
        <w:t xml:space="preserve">apply their </w:t>
      </w:r>
      <w:r w:rsidR="00F04C94" w:rsidRPr="005F2A17">
        <w:t>knowledge to practic</w:t>
      </w:r>
      <w:r w:rsidR="00D0796C" w:rsidRPr="005F2A17">
        <w:t>e</w:t>
      </w:r>
      <w:r w:rsidR="00F04C94" w:rsidRPr="005F2A17">
        <w:t xml:space="preserve"> situations, </w:t>
      </w:r>
      <w:r>
        <w:t xml:space="preserve">and they are </w:t>
      </w:r>
      <w:r w:rsidRPr="005F2A17">
        <w:t>proficien</w:t>
      </w:r>
      <w:r>
        <w:t>t</w:t>
      </w:r>
      <w:r w:rsidRPr="005F2A17">
        <w:t xml:space="preserve"> </w:t>
      </w:r>
      <w:r w:rsidR="00F04C94" w:rsidRPr="005F2A17">
        <w:t xml:space="preserve">in decision making and </w:t>
      </w:r>
      <w:proofErr w:type="gramStart"/>
      <w:r w:rsidR="00F04C94" w:rsidRPr="005F2A17">
        <w:t>communication</w:t>
      </w:r>
      <w:r>
        <w:t>.</w:t>
      </w:r>
      <w:r w:rsidR="00F04C94" w:rsidRPr="005F2A17">
        <w:t>.</w:t>
      </w:r>
      <w:proofErr w:type="gramEnd"/>
      <w:r w:rsidR="00F04C94" w:rsidRPr="005F2A17">
        <w:t xml:space="preserve"> </w:t>
      </w:r>
    </w:p>
    <w:p w14:paraId="0C402EF8" w14:textId="77777777" w:rsidR="00115337" w:rsidRPr="005F2A17" w:rsidRDefault="003A6EB6" w:rsidP="003A6EB6">
      <w:pPr>
        <w:pStyle w:val="AHPRAbody"/>
        <w:spacing w:before="120" w:after="300"/>
        <w:jc w:val="both"/>
      </w:pPr>
      <w:r w:rsidRPr="005F2A17">
        <w:t>In the assessment of e</w:t>
      </w:r>
      <w:r w:rsidR="00130169" w:rsidRPr="005F2A17">
        <w:t>ach practical situ</w:t>
      </w:r>
      <w:r w:rsidR="00A867D4" w:rsidRPr="005F2A17">
        <w:t>ation presented to the candidate, consideration is given to the following</w:t>
      </w:r>
      <w:r w:rsidR="00130169" w:rsidRPr="005F2A17">
        <w:t>:</w:t>
      </w:r>
    </w:p>
    <w:tbl>
      <w:tblPr>
        <w:tblW w:w="0" w:type="auto"/>
        <w:tblInd w:w="108" w:type="dxa"/>
        <w:tblBorders>
          <w:top w:val="single" w:sz="8" w:space="0" w:color="008EC4"/>
          <w:bottom w:val="single" w:sz="8" w:space="0" w:color="008EC4"/>
        </w:tblBorders>
        <w:tblLook w:val="04A0" w:firstRow="1" w:lastRow="0" w:firstColumn="1" w:lastColumn="0" w:noHBand="0" w:noVBand="1"/>
      </w:tblPr>
      <w:tblGrid>
        <w:gridCol w:w="958"/>
        <w:gridCol w:w="8432"/>
      </w:tblGrid>
      <w:tr w:rsidR="00BD4CCB" w:rsidRPr="005F2A17" w14:paraId="68EAAF29" w14:textId="77777777" w:rsidTr="00141531">
        <w:tc>
          <w:tcPr>
            <w:tcW w:w="959" w:type="dxa"/>
            <w:shd w:val="clear" w:color="auto" w:fill="auto"/>
          </w:tcPr>
          <w:p w14:paraId="155692F9" w14:textId="6302B669" w:rsidR="00BD4CCB" w:rsidRPr="005F2A17" w:rsidRDefault="002E30F5" w:rsidP="00141531">
            <w:pPr>
              <w:pStyle w:val="Default"/>
              <w:spacing w:line="276" w:lineRule="auto"/>
              <w:jc w:val="center"/>
              <w:rPr>
                <w:rFonts w:eastAsia="Calibri"/>
                <w:b/>
                <w:bCs/>
                <w:sz w:val="20"/>
                <w:szCs w:val="20"/>
                <w:lang w:val="en-US" w:eastAsia="en-US"/>
              </w:rPr>
            </w:pPr>
            <w:r>
              <w:rPr>
                <w:rFonts w:eastAsia="Calibri"/>
                <w:b/>
                <w:noProof/>
                <w:sz w:val="20"/>
                <w:szCs w:val="20"/>
              </w:rPr>
              <w:drawing>
                <wp:inline distT="0" distB="0" distL="0" distR="0" wp14:anchorId="7CBBBF71" wp14:editId="714AF0BF">
                  <wp:extent cx="380365" cy="380365"/>
                  <wp:effectExtent l="0" t="0" r="0" b="0"/>
                  <wp:docPr id="3" name="Picture 1" descr="MC900441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49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14:paraId="35511ABF" w14:textId="77777777" w:rsidR="00BD4CCB" w:rsidRPr="005F2A17" w:rsidRDefault="00BD4CCB" w:rsidP="00141531">
            <w:pPr>
              <w:pStyle w:val="Default"/>
              <w:spacing w:line="276" w:lineRule="auto"/>
              <w:jc w:val="both"/>
              <w:rPr>
                <w:rFonts w:eastAsia="Calibri"/>
                <w:b/>
                <w:bCs/>
                <w:sz w:val="20"/>
                <w:szCs w:val="20"/>
                <w:lang w:val="en-US" w:eastAsia="en-US"/>
              </w:rPr>
            </w:pPr>
          </w:p>
          <w:p w14:paraId="037BE563" w14:textId="77777777" w:rsidR="00BD4CCB" w:rsidRPr="005F2A17" w:rsidRDefault="00BD4CCB" w:rsidP="00141531">
            <w:pPr>
              <w:pStyle w:val="Default"/>
              <w:spacing w:line="276" w:lineRule="auto"/>
              <w:jc w:val="both"/>
              <w:rPr>
                <w:rFonts w:eastAsia="Calibri"/>
                <w:b/>
                <w:bCs/>
                <w:sz w:val="20"/>
                <w:szCs w:val="20"/>
                <w:lang w:val="en-US" w:eastAsia="en-US"/>
              </w:rPr>
            </w:pPr>
          </w:p>
          <w:p w14:paraId="431BABD4" w14:textId="77777777" w:rsidR="00BD4CCB" w:rsidRPr="005F2A17" w:rsidRDefault="00BD4CCB" w:rsidP="00141531">
            <w:pPr>
              <w:pStyle w:val="Default"/>
              <w:spacing w:line="276" w:lineRule="auto"/>
              <w:jc w:val="both"/>
              <w:rPr>
                <w:rFonts w:eastAsia="Calibri"/>
                <w:b/>
                <w:bCs/>
                <w:sz w:val="20"/>
                <w:szCs w:val="20"/>
                <w:lang w:val="en-US" w:eastAsia="en-US"/>
              </w:rPr>
            </w:pPr>
          </w:p>
          <w:p w14:paraId="179BCBF2" w14:textId="77777777" w:rsidR="00BD4CCB" w:rsidRPr="005F2A17" w:rsidRDefault="00BD4CCB" w:rsidP="00141531">
            <w:pPr>
              <w:pStyle w:val="Default"/>
              <w:spacing w:line="276" w:lineRule="auto"/>
              <w:jc w:val="both"/>
              <w:rPr>
                <w:rFonts w:eastAsia="Calibri"/>
                <w:b/>
                <w:bCs/>
                <w:sz w:val="20"/>
                <w:szCs w:val="20"/>
                <w:lang w:val="en-US" w:eastAsia="en-US"/>
              </w:rPr>
            </w:pPr>
          </w:p>
        </w:tc>
        <w:tc>
          <w:tcPr>
            <w:tcW w:w="8475" w:type="dxa"/>
            <w:shd w:val="clear" w:color="auto" w:fill="auto"/>
            <w:tcMar>
              <w:top w:w="85" w:type="dxa"/>
              <w:bottom w:w="85" w:type="dxa"/>
            </w:tcMar>
          </w:tcPr>
          <w:p w14:paraId="4EEBB3EB" w14:textId="77777777" w:rsidR="00BD4CCB" w:rsidRPr="005F2A17" w:rsidRDefault="00115337" w:rsidP="00F5502B">
            <w:pPr>
              <w:pStyle w:val="Default"/>
              <w:numPr>
                <w:ilvl w:val="0"/>
                <w:numId w:val="4"/>
              </w:numPr>
              <w:spacing w:line="276" w:lineRule="auto"/>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 xml:space="preserve">Has the patient been dealt with in a way that will </w:t>
            </w:r>
            <w:proofErr w:type="spellStart"/>
            <w:r w:rsidRPr="005F2A17">
              <w:rPr>
                <w:rFonts w:ascii="Arial" w:eastAsia="Calibri" w:hAnsi="Arial" w:cs="Arial"/>
                <w:bCs/>
                <w:sz w:val="20"/>
                <w:szCs w:val="20"/>
                <w:lang w:val="en-US" w:eastAsia="en-US"/>
              </w:rPr>
              <w:t>minimise</w:t>
            </w:r>
            <w:proofErr w:type="spellEnd"/>
            <w:r w:rsidRPr="005F2A17">
              <w:rPr>
                <w:rFonts w:ascii="Arial" w:eastAsia="Calibri" w:hAnsi="Arial" w:cs="Arial"/>
                <w:bCs/>
                <w:sz w:val="20"/>
                <w:szCs w:val="20"/>
                <w:lang w:val="en-US" w:eastAsia="en-US"/>
              </w:rPr>
              <w:t xml:space="preserve"> any potential risk to which he or she may be exposed? </w:t>
            </w:r>
          </w:p>
          <w:p w14:paraId="43621045" w14:textId="77777777" w:rsidR="00BD4CCB" w:rsidRPr="005F2A17" w:rsidRDefault="00115337" w:rsidP="00F5502B">
            <w:pPr>
              <w:pStyle w:val="Default"/>
              <w:numPr>
                <w:ilvl w:val="0"/>
                <w:numId w:val="4"/>
              </w:numPr>
              <w:spacing w:line="276" w:lineRule="auto"/>
              <w:jc w:val="both"/>
              <w:rPr>
                <w:rFonts w:eastAsia="Calibri"/>
                <w:b/>
                <w:bCs/>
                <w:sz w:val="20"/>
                <w:szCs w:val="20"/>
                <w:lang w:val="en-US" w:eastAsia="en-US"/>
              </w:rPr>
            </w:pPr>
            <w:r w:rsidRPr="005F2A17">
              <w:rPr>
                <w:rFonts w:ascii="Arial" w:eastAsia="Calibri" w:hAnsi="Arial" w:cs="Arial"/>
                <w:bCs/>
                <w:sz w:val="20"/>
                <w:szCs w:val="20"/>
                <w:lang w:val="en-US" w:eastAsia="en-US"/>
              </w:rPr>
              <w:t xml:space="preserve">Has the patient's therapy been </w:t>
            </w:r>
            <w:proofErr w:type="spellStart"/>
            <w:r w:rsidRPr="005F2A17">
              <w:rPr>
                <w:rFonts w:ascii="Arial" w:eastAsia="Calibri" w:hAnsi="Arial" w:cs="Arial"/>
                <w:bCs/>
                <w:sz w:val="20"/>
                <w:szCs w:val="20"/>
                <w:lang w:val="en-US" w:eastAsia="en-US"/>
              </w:rPr>
              <w:t>optimised</w:t>
            </w:r>
            <w:proofErr w:type="spellEnd"/>
            <w:r w:rsidRPr="005F2A17">
              <w:rPr>
                <w:rFonts w:ascii="Arial" w:eastAsia="Calibri" w:hAnsi="Arial" w:cs="Arial"/>
                <w:bCs/>
                <w:sz w:val="20"/>
                <w:szCs w:val="20"/>
                <w:lang w:val="en-US" w:eastAsia="en-US"/>
              </w:rPr>
              <w:t>? (e</w:t>
            </w:r>
            <w:r w:rsidR="008A458E" w:rsidRPr="005F2A17">
              <w:rPr>
                <w:rFonts w:ascii="Arial" w:eastAsia="Calibri" w:hAnsi="Arial" w:cs="Arial"/>
                <w:bCs/>
                <w:sz w:val="20"/>
                <w:szCs w:val="20"/>
                <w:lang w:val="en-US" w:eastAsia="en-US"/>
              </w:rPr>
              <w:t>.</w:t>
            </w:r>
            <w:r w:rsidRPr="005F2A17">
              <w:rPr>
                <w:rFonts w:ascii="Arial" w:eastAsia="Calibri" w:hAnsi="Arial" w:cs="Arial"/>
                <w:bCs/>
                <w:sz w:val="20"/>
                <w:szCs w:val="20"/>
                <w:lang w:val="en-US" w:eastAsia="en-US"/>
              </w:rPr>
              <w:t>g</w:t>
            </w:r>
            <w:r w:rsidR="008A458E" w:rsidRPr="005F2A17">
              <w:rPr>
                <w:rFonts w:ascii="Arial" w:eastAsia="Calibri" w:hAnsi="Arial" w:cs="Arial"/>
                <w:bCs/>
                <w:sz w:val="20"/>
                <w:szCs w:val="20"/>
                <w:lang w:val="en-US" w:eastAsia="en-US"/>
              </w:rPr>
              <w:t>.</w:t>
            </w:r>
            <w:r w:rsidRPr="005F2A17">
              <w:rPr>
                <w:rFonts w:ascii="Arial" w:eastAsia="Calibri" w:hAnsi="Arial" w:cs="Arial"/>
                <w:bCs/>
                <w:sz w:val="20"/>
                <w:szCs w:val="20"/>
                <w:lang w:val="en-US" w:eastAsia="en-US"/>
              </w:rPr>
              <w:t xml:space="preserve"> Has the patient been supplied with sufficient advice and information to ensure that he or she knows how to take or use the medication </w:t>
            </w:r>
            <w:r w:rsidR="008E049D" w:rsidRPr="005F2A17">
              <w:rPr>
                <w:rFonts w:ascii="Arial" w:eastAsia="Calibri" w:hAnsi="Arial" w:cs="Arial"/>
                <w:bCs/>
                <w:sz w:val="20"/>
                <w:szCs w:val="20"/>
                <w:lang w:val="en-US" w:eastAsia="en-US"/>
              </w:rPr>
              <w:t>and manage their health condition</w:t>
            </w:r>
            <w:r w:rsidR="00B04AE5" w:rsidRPr="005F2A17">
              <w:rPr>
                <w:rFonts w:ascii="Arial" w:eastAsia="Calibri" w:hAnsi="Arial" w:cs="Arial"/>
                <w:bCs/>
                <w:sz w:val="20"/>
                <w:szCs w:val="20"/>
                <w:lang w:val="en-US" w:eastAsia="en-US"/>
              </w:rPr>
              <w:t xml:space="preserve"> </w:t>
            </w:r>
            <w:r w:rsidRPr="005F2A17">
              <w:rPr>
                <w:rFonts w:ascii="Arial" w:eastAsia="Calibri" w:hAnsi="Arial" w:cs="Arial"/>
                <w:bCs/>
                <w:sz w:val="20"/>
                <w:szCs w:val="20"/>
                <w:lang w:val="en-US" w:eastAsia="en-US"/>
              </w:rPr>
              <w:t>effectively?)</w:t>
            </w:r>
          </w:p>
          <w:p w14:paraId="2416EF00" w14:textId="77777777" w:rsidR="00A867D4" w:rsidRPr="005F2A17" w:rsidRDefault="00A867D4" w:rsidP="00F5502B">
            <w:pPr>
              <w:pStyle w:val="Default"/>
              <w:numPr>
                <w:ilvl w:val="0"/>
                <w:numId w:val="4"/>
              </w:numPr>
              <w:spacing w:line="276" w:lineRule="auto"/>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 xml:space="preserve">Has the patient been caused any harm by an action, including an omission, or by a decision of the candidate? </w:t>
            </w:r>
          </w:p>
          <w:p w14:paraId="1EDB94DD" w14:textId="77777777" w:rsidR="00661648" w:rsidRPr="005F2A17" w:rsidRDefault="00FD7B91" w:rsidP="00F5502B">
            <w:pPr>
              <w:pStyle w:val="Default"/>
              <w:numPr>
                <w:ilvl w:val="0"/>
                <w:numId w:val="4"/>
              </w:numPr>
              <w:spacing w:line="276" w:lineRule="auto"/>
              <w:jc w:val="both"/>
              <w:rPr>
                <w:rFonts w:eastAsia="Calibri"/>
                <w:b/>
                <w:bCs/>
                <w:sz w:val="20"/>
                <w:szCs w:val="20"/>
                <w:lang w:val="en-US" w:eastAsia="en-US"/>
              </w:rPr>
            </w:pPr>
            <w:r w:rsidRPr="005F2A17">
              <w:rPr>
                <w:rFonts w:ascii="Arial" w:eastAsia="Calibri" w:hAnsi="Arial" w:cs="Arial"/>
                <w:bCs/>
                <w:sz w:val="20"/>
                <w:szCs w:val="20"/>
                <w:lang w:val="en-US" w:eastAsia="en-US"/>
              </w:rPr>
              <w:t>Has the candidate demonstrated their ability to practise legally and professionally?</w:t>
            </w:r>
          </w:p>
        </w:tc>
      </w:tr>
    </w:tbl>
    <w:p w14:paraId="0E4E9FAC" w14:textId="77777777" w:rsidR="00115337" w:rsidRPr="005F2A17" w:rsidRDefault="00115337" w:rsidP="00115337">
      <w:pPr>
        <w:spacing w:after="80"/>
        <w:jc w:val="both"/>
        <w:rPr>
          <w:rFonts w:cs="Arial"/>
          <w:sz w:val="20"/>
        </w:rPr>
      </w:pPr>
    </w:p>
    <w:p w14:paraId="795052E9" w14:textId="52A74C64" w:rsidR="00115337" w:rsidRPr="005F2A17" w:rsidRDefault="00AD5A74">
      <w:pPr>
        <w:jc w:val="both"/>
        <w:rPr>
          <w:rFonts w:cs="Arial"/>
          <w:sz w:val="20"/>
        </w:rPr>
      </w:pPr>
      <w:r w:rsidRPr="005F2A17">
        <w:rPr>
          <w:rFonts w:cs="Arial"/>
          <w:sz w:val="20"/>
        </w:rPr>
        <w:t xml:space="preserve">Examiners </w:t>
      </w:r>
      <w:r w:rsidR="00130169" w:rsidRPr="005F2A17">
        <w:rPr>
          <w:rFonts w:cs="Arial"/>
          <w:sz w:val="20"/>
        </w:rPr>
        <w:t xml:space="preserve">will therefore consider the candidate's </w:t>
      </w:r>
      <w:r w:rsidR="00460827" w:rsidRPr="005F2A17">
        <w:rPr>
          <w:rFonts w:cs="Arial"/>
          <w:sz w:val="20"/>
        </w:rPr>
        <w:t>performance</w:t>
      </w:r>
      <w:r w:rsidR="00130169" w:rsidRPr="005F2A17">
        <w:rPr>
          <w:rFonts w:cs="Arial"/>
          <w:sz w:val="20"/>
        </w:rPr>
        <w:t xml:space="preserve"> at the </w:t>
      </w:r>
      <w:r w:rsidR="00053BCE" w:rsidRPr="005F2A17">
        <w:rPr>
          <w:rFonts w:cs="Arial"/>
          <w:sz w:val="20"/>
        </w:rPr>
        <w:t>examination</w:t>
      </w:r>
      <w:r w:rsidR="00053BCE" w:rsidRPr="005F2A17">
        <w:t xml:space="preserve">, </w:t>
      </w:r>
      <w:r w:rsidR="00053BCE" w:rsidRPr="005F2A17">
        <w:rPr>
          <w:rFonts w:cs="Arial"/>
          <w:sz w:val="20"/>
          <w:szCs w:val="20"/>
        </w:rPr>
        <w:t>and</w:t>
      </w:r>
      <w:r w:rsidR="00130169" w:rsidRPr="005F2A17">
        <w:rPr>
          <w:rFonts w:cs="Arial"/>
          <w:sz w:val="20"/>
          <w:szCs w:val="20"/>
        </w:rPr>
        <w:t xml:space="preserve"> </w:t>
      </w:r>
      <w:r w:rsidR="00130169" w:rsidRPr="005F2A17">
        <w:rPr>
          <w:rFonts w:cs="Arial"/>
          <w:sz w:val="20"/>
        </w:rPr>
        <w:t xml:space="preserve">will record </w:t>
      </w:r>
      <w:r w:rsidR="00EC4200">
        <w:rPr>
          <w:rFonts w:cs="Arial"/>
          <w:sz w:val="20"/>
        </w:rPr>
        <w:t xml:space="preserve">that the candidate was </w:t>
      </w:r>
      <w:r w:rsidR="00614BD1">
        <w:rPr>
          <w:rFonts w:cs="Arial"/>
          <w:sz w:val="20"/>
        </w:rPr>
        <w:t>unsuccessful</w:t>
      </w:r>
      <w:r w:rsidR="00460827" w:rsidRPr="005F2A17">
        <w:rPr>
          <w:rFonts w:cs="Arial"/>
          <w:sz w:val="20"/>
        </w:rPr>
        <w:t xml:space="preserve"> </w:t>
      </w:r>
      <w:r w:rsidR="00EC4200">
        <w:rPr>
          <w:rFonts w:cs="Arial"/>
          <w:sz w:val="20"/>
        </w:rPr>
        <w:t xml:space="preserve">in the oral examination </w:t>
      </w:r>
      <w:r w:rsidR="00130169" w:rsidRPr="005F2A17">
        <w:rPr>
          <w:rFonts w:cs="Arial"/>
          <w:sz w:val="20"/>
        </w:rPr>
        <w:t>if:</w:t>
      </w:r>
    </w:p>
    <w:p w14:paraId="1989B526" w14:textId="77777777" w:rsidR="00115337" w:rsidRPr="005F2A17" w:rsidRDefault="00594832" w:rsidP="00115337">
      <w:pPr>
        <w:pStyle w:val="AHPRABulletText"/>
        <w:spacing w:before="120" w:after="120"/>
        <w:jc w:val="both"/>
      </w:pPr>
      <w:r w:rsidRPr="005F2A17">
        <w:t xml:space="preserve">any </w:t>
      </w:r>
      <w:r w:rsidR="00130169" w:rsidRPr="005F2A17">
        <w:t>individual patient would have been caused serious harm or injury</w:t>
      </w:r>
      <w:r w:rsidR="007F7329" w:rsidRPr="005F2A17">
        <w:t>, or</w:t>
      </w:r>
    </w:p>
    <w:p w14:paraId="52F73A10" w14:textId="77777777" w:rsidR="00115337" w:rsidRPr="005F2A17" w:rsidRDefault="0097594D" w:rsidP="00115337">
      <w:pPr>
        <w:pStyle w:val="AHPRABulletText"/>
        <w:spacing w:before="120" w:after="120"/>
        <w:jc w:val="both"/>
      </w:pPr>
      <w:r w:rsidRPr="005F2A17">
        <w:t>any individual patient</w:t>
      </w:r>
      <w:r w:rsidR="00594832" w:rsidRPr="005F2A17">
        <w:t xml:space="preserve"> </w:t>
      </w:r>
      <w:r w:rsidR="00130169" w:rsidRPr="005F2A17">
        <w:t>would not have had the potential risk involved with their treatment reasonably minimised</w:t>
      </w:r>
      <w:r w:rsidRPr="005F2A17">
        <w:t xml:space="preserve"> and/or their therapy optimised, and/or</w:t>
      </w:r>
    </w:p>
    <w:p w14:paraId="717B47AF" w14:textId="77777777" w:rsidR="00E31024" w:rsidRPr="005F2A17" w:rsidRDefault="007754F9" w:rsidP="006C6974">
      <w:pPr>
        <w:pStyle w:val="AHPRABulletText"/>
        <w:spacing w:before="120" w:after="120"/>
        <w:jc w:val="both"/>
        <w:rPr>
          <w:rFonts w:eastAsia="Calibri"/>
          <w:bCs/>
          <w:szCs w:val="20"/>
        </w:rPr>
      </w:pPr>
      <w:r w:rsidRPr="005F2A17">
        <w:rPr>
          <w:rFonts w:eastAsia="Calibri"/>
          <w:bCs/>
          <w:szCs w:val="20"/>
        </w:rPr>
        <w:t>the c</w:t>
      </w:r>
      <w:r w:rsidR="002F5543" w:rsidRPr="005F2A17">
        <w:rPr>
          <w:rFonts w:eastAsia="Calibri"/>
          <w:bCs/>
          <w:szCs w:val="20"/>
        </w:rPr>
        <w:t xml:space="preserve">andidate has failed to </w:t>
      </w:r>
      <w:r w:rsidR="00FD7B91" w:rsidRPr="005F2A17">
        <w:rPr>
          <w:rFonts w:eastAsia="Calibri"/>
          <w:bCs/>
          <w:szCs w:val="20"/>
        </w:rPr>
        <w:t>practi</w:t>
      </w:r>
      <w:r w:rsidR="00F51B42" w:rsidRPr="005F2A17">
        <w:rPr>
          <w:rFonts w:eastAsia="Calibri"/>
          <w:bCs/>
          <w:szCs w:val="20"/>
        </w:rPr>
        <w:t>s</w:t>
      </w:r>
      <w:r w:rsidR="00FD7B91" w:rsidRPr="005F2A17">
        <w:rPr>
          <w:rFonts w:eastAsia="Calibri"/>
          <w:bCs/>
          <w:szCs w:val="20"/>
        </w:rPr>
        <w:t>e legally and professionally</w:t>
      </w:r>
    </w:p>
    <w:p w14:paraId="2179F68B" w14:textId="77777777" w:rsidR="00B0002F" w:rsidRPr="005F2A17" w:rsidRDefault="00B0002F" w:rsidP="00B0002F">
      <w:pPr>
        <w:pStyle w:val="AHPRABulletText"/>
        <w:spacing w:before="120" w:after="120"/>
        <w:jc w:val="both"/>
        <w:rPr>
          <w:rFonts w:eastAsia="Calibri"/>
          <w:bCs/>
          <w:szCs w:val="20"/>
        </w:rPr>
      </w:pPr>
      <w:r w:rsidRPr="005F2A17">
        <w:rPr>
          <w:rFonts w:eastAsia="Calibri"/>
          <w:bCs/>
          <w:szCs w:val="20"/>
        </w:rPr>
        <w:t>the candidate has not demonstrated reasonable factual knowledge</w:t>
      </w:r>
      <w:r w:rsidR="001D4918" w:rsidRPr="005F2A17">
        <w:rPr>
          <w:rFonts w:eastAsia="Calibri"/>
          <w:bCs/>
          <w:szCs w:val="20"/>
        </w:rPr>
        <w:t>.</w:t>
      </w:r>
    </w:p>
    <w:p w14:paraId="5EF3F09C" w14:textId="31793828" w:rsidR="00115337" w:rsidRPr="005F2A17" w:rsidRDefault="00A31036" w:rsidP="00115337">
      <w:pPr>
        <w:pStyle w:val="AHPRAbody"/>
        <w:spacing w:before="120" w:after="120"/>
        <w:jc w:val="both"/>
      </w:pPr>
      <w:r w:rsidRPr="005F2A17">
        <w:t xml:space="preserve">In order to </w:t>
      </w:r>
      <w:r w:rsidR="00EC4200">
        <w:t xml:space="preserve">pass the </w:t>
      </w:r>
      <w:proofErr w:type="gramStart"/>
      <w:r w:rsidR="00EC4200">
        <w:t xml:space="preserve">examination </w:t>
      </w:r>
      <w:r w:rsidRPr="005F2A17">
        <w:t>,</w:t>
      </w:r>
      <w:proofErr w:type="gramEnd"/>
      <w:r w:rsidRPr="005F2A17">
        <w:t xml:space="preserve"> </w:t>
      </w:r>
      <w:r w:rsidR="00E03A58" w:rsidRPr="005F2A17">
        <w:t>c</w:t>
      </w:r>
      <w:r w:rsidR="00130169" w:rsidRPr="005F2A17">
        <w:t>andidates in the oral examination</w:t>
      </w:r>
      <w:r w:rsidR="004276D5" w:rsidRPr="005F2A17">
        <w:t xml:space="preserve"> (practice)</w:t>
      </w:r>
      <w:r w:rsidR="00130169" w:rsidRPr="005F2A17">
        <w:t xml:space="preserve"> are therefore expected to:</w:t>
      </w:r>
    </w:p>
    <w:p w14:paraId="4F6280C4" w14:textId="77777777" w:rsidR="00115337" w:rsidRPr="005F2A17" w:rsidRDefault="00594832" w:rsidP="00115337">
      <w:pPr>
        <w:pStyle w:val="AHPRABulletText"/>
        <w:spacing w:before="120" w:after="120"/>
        <w:jc w:val="both"/>
      </w:pPr>
      <w:r w:rsidRPr="005F2A17">
        <w:t xml:space="preserve">respond </w:t>
      </w:r>
      <w:r w:rsidR="00130169" w:rsidRPr="005F2A17">
        <w:t xml:space="preserve">appropriately and safely, using sound judgment when presented with a variety of </w:t>
      </w:r>
      <w:r w:rsidR="00B0002F" w:rsidRPr="005F2A17">
        <w:t xml:space="preserve">practice </w:t>
      </w:r>
      <w:r w:rsidR="00130169" w:rsidRPr="005F2A17">
        <w:t xml:space="preserve">situations. These situations may include, but </w:t>
      </w:r>
      <w:r w:rsidR="00E35FC3" w:rsidRPr="005F2A17">
        <w:t xml:space="preserve">are </w:t>
      </w:r>
      <w:r w:rsidR="00130169" w:rsidRPr="005F2A17">
        <w:t>not limited to</w:t>
      </w:r>
      <w:r w:rsidRPr="005F2A17">
        <w:t>:</w:t>
      </w:r>
    </w:p>
    <w:p w14:paraId="10F2AEDB" w14:textId="77777777" w:rsidR="00A0179E" w:rsidRPr="005F2A17" w:rsidRDefault="00A0179E" w:rsidP="00460827">
      <w:pPr>
        <w:numPr>
          <w:ilvl w:val="1"/>
          <w:numId w:val="2"/>
        </w:numPr>
        <w:spacing w:after="0"/>
        <w:ind w:left="567" w:hanging="283"/>
        <w:jc w:val="both"/>
        <w:rPr>
          <w:rFonts w:cs="Arial"/>
          <w:sz w:val="20"/>
          <w:szCs w:val="20"/>
        </w:rPr>
      </w:pPr>
      <w:r w:rsidRPr="005F2A17">
        <w:rPr>
          <w:rFonts w:cs="Arial"/>
          <w:sz w:val="20"/>
          <w:szCs w:val="20"/>
        </w:rPr>
        <w:t>demonstrat</w:t>
      </w:r>
      <w:r w:rsidR="00E03A58" w:rsidRPr="005F2A17">
        <w:rPr>
          <w:rFonts w:cs="Arial"/>
          <w:sz w:val="20"/>
          <w:szCs w:val="20"/>
        </w:rPr>
        <w:t>ing</w:t>
      </w:r>
      <w:r w:rsidRPr="005F2A17">
        <w:rPr>
          <w:rFonts w:cs="Arial"/>
          <w:sz w:val="20"/>
          <w:szCs w:val="20"/>
        </w:rPr>
        <w:t xml:space="preserve"> patient history</w:t>
      </w:r>
      <w:r w:rsidR="00F51B42" w:rsidRPr="005F2A17">
        <w:rPr>
          <w:rFonts w:cs="Arial"/>
          <w:sz w:val="20"/>
          <w:szCs w:val="20"/>
        </w:rPr>
        <w:t>-</w:t>
      </w:r>
      <w:r w:rsidRPr="005F2A17">
        <w:rPr>
          <w:rFonts w:cs="Arial"/>
          <w:sz w:val="20"/>
          <w:szCs w:val="20"/>
        </w:rPr>
        <w:t>taking skills that would assist in decision</w:t>
      </w:r>
      <w:r w:rsidR="00816E1B" w:rsidRPr="005F2A17">
        <w:rPr>
          <w:rFonts w:cs="Arial"/>
          <w:sz w:val="20"/>
          <w:szCs w:val="20"/>
        </w:rPr>
        <w:t>-</w:t>
      </w:r>
      <w:r w:rsidRPr="005F2A17">
        <w:rPr>
          <w:rFonts w:cs="Arial"/>
          <w:sz w:val="20"/>
          <w:szCs w:val="20"/>
        </w:rPr>
        <w:t>making processes when recommending safe and effective treatment options for a patient</w:t>
      </w:r>
    </w:p>
    <w:p w14:paraId="492ABE42" w14:textId="77777777" w:rsidR="00115337" w:rsidRPr="005F2A17" w:rsidRDefault="00130169" w:rsidP="00460827">
      <w:pPr>
        <w:numPr>
          <w:ilvl w:val="1"/>
          <w:numId w:val="2"/>
        </w:numPr>
        <w:spacing w:after="0"/>
        <w:ind w:left="567" w:hanging="283"/>
        <w:jc w:val="both"/>
        <w:rPr>
          <w:rFonts w:cs="Arial"/>
          <w:sz w:val="20"/>
          <w:szCs w:val="20"/>
        </w:rPr>
      </w:pPr>
      <w:r w:rsidRPr="005F2A17">
        <w:rPr>
          <w:rFonts w:cs="Arial"/>
          <w:sz w:val="20"/>
          <w:szCs w:val="20"/>
        </w:rPr>
        <w:t xml:space="preserve">considering prescriptions presented, </w:t>
      </w:r>
      <w:r w:rsidR="00D0796C" w:rsidRPr="005F2A17">
        <w:rPr>
          <w:rFonts w:cs="Arial"/>
          <w:sz w:val="20"/>
          <w:szCs w:val="20"/>
        </w:rPr>
        <w:t>including</w:t>
      </w:r>
      <w:r w:rsidR="001D4918" w:rsidRPr="005F2A17">
        <w:rPr>
          <w:rFonts w:cs="Arial"/>
          <w:sz w:val="20"/>
          <w:szCs w:val="20"/>
        </w:rPr>
        <w:t xml:space="preserve"> </w:t>
      </w:r>
      <w:r w:rsidRPr="005F2A17">
        <w:rPr>
          <w:rFonts w:cs="Arial"/>
          <w:sz w:val="20"/>
          <w:szCs w:val="20"/>
        </w:rPr>
        <w:t>review</w:t>
      </w:r>
      <w:r w:rsidR="00B0002F" w:rsidRPr="005F2A17">
        <w:rPr>
          <w:rFonts w:cs="Arial"/>
          <w:sz w:val="20"/>
          <w:szCs w:val="20"/>
        </w:rPr>
        <w:t>ing</w:t>
      </w:r>
      <w:r w:rsidRPr="005F2A17">
        <w:rPr>
          <w:rFonts w:cs="Arial"/>
          <w:sz w:val="20"/>
          <w:szCs w:val="20"/>
        </w:rPr>
        <w:t xml:space="preserve"> the patient's medication history and seek</w:t>
      </w:r>
      <w:r w:rsidR="009B77CF" w:rsidRPr="005F2A17">
        <w:rPr>
          <w:rFonts w:cs="Arial"/>
          <w:sz w:val="20"/>
          <w:szCs w:val="20"/>
        </w:rPr>
        <w:t>ing</w:t>
      </w:r>
      <w:r w:rsidRPr="005F2A17">
        <w:rPr>
          <w:rFonts w:cs="Arial"/>
          <w:sz w:val="20"/>
          <w:szCs w:val="20"/>
        </w:rPr>
        <w:t xml:space="preserve"> further information from the prescriber</w:t>
      </w:r>
      <w:r w:rsidR="0043258D" w:rsidRPr="005F2A17">
        <w:rPr>
          <w:rFonts w:cs="Arial"/>
          <w:sz w:val="20"/>
          <w:szCs w:val="20"/>
        </w:rPr>
        <w:t xml:space="preserve">, patient or agent </w:t>
      </w:r>
      <w:r w:rsidRPr="005F2A17">
        <w:rPr>
          <w:rFonts w:cs="Arial"/>
          <w:sz w:val="20"/>
          <w:szCs w:val="20"/>
        </w:rPr>
        <w:t>(</w:t>
      </w:r>
      <w:r w:rsidR="00AB6CA1" w:rsidRPr="005F2A17">
        <w:rPr>
          <w:rFonts w:cs="Arial"/>
          <w:sz w:val="20"/>
          <w:szCs w:val="20"/>
        </w:rPr>
        <w:t xml:space="preserve">which may </w:t>
      </w:r>
      <w:r w:rsidR="00C46A22" w:rsidRPr="005F2A17">
        <w:rPr>
          <w:rFonts w:cs="Arial"/>
          <w:sz w:val="20"/>
          <w:szCs w:val="20"/>
        </w:rPr>
        <w:t>be presented as</w:t>
      </w:r>
      <w:r w:rsidRPr="005F2A17">
        <w:rPr>
          <w:rFonts w:cs="Arial"/>
          <w:sz w:val="20"/>
          <w:szCs w:val="20"/>
        </w:rPr>
        <w:t xml:space="preserve"> community practice and</w:t>
      </w:r>
      <w:r w:rsidR="00317FC5" w:rsidRPr="005F2A17">
        <w:rPr>
          <w:rFonts w:cs="Arial"/>
          <w:sz w:val="20"/>
          <w:szCs w:val="20"/>
        </w:rPr>
        <w:t>/or</w:t>
      </w:r>
      <w:r w:rsidRPr="005F2A17">
        <w:rPr>
          <w:rFonts w:cs="Arial"/>
          <w:sz w:val="20"/>
          <w:szCs w:val="20"/>
        </w:rPr>
        <w:t xml:space="preserve"> hospital-based situations)</w:t>
      </w:r>
    </w:p>
    <w:p w14:paraId="07D1B462" w14:textId="77777777" w:rsidR="00115337" w:rsidRPr="005F2A17" w:rsidRDefault="00130169" w:rsidP="00460827">
      <w:pPr>
        <w:numPr>
          <w:ilvl w:val="1"/>
          <w:numId w:val="2"/>
        </w:numPr>
        <w:spacing w:after="0"/>
        <w:ind w:left="567" w:hanging="283"/>
        <w:jc w:val="both"/>
        <w:rPr>
          <w:rFonts w:cs="Arial"/>
          <w:sz w:val="20"/>
          <w:szCs w:val="20"/>
        </w:rPr>
      </w:pPr>
      <w:r w:rsidRPr="005F2A17">
        <w:rPr>
          <w:rFonts w:cs="Arial"/>
          <w:sz w:val="20"/>
          <w:szCs w:val="20"/>
        </w:rPr>
        <w:t>responding to drug-information queries</w:t>
      </w:r>
    </w:p>
    <w:p w14:paraId="1301D53E" w14:textId="77777777" w:rsidR="00115337" w:rsidRPr="005F2A17" w:rsidRDefault="00130169" w:rsidP="00460827">
      <w:pPr>
        <w:numPr>
          <w:ilvl w:val="1"/>
          <w:numId w:val="2"/>
        </w:numPr>
        <w:spacing w:after="0"/>
        <w:ind w:left="567" w:hanging="283"/>
        <w:jc w:val="both"/>
        <w:rPr>
          <w:rFonts w:cs="Arial"/>
          <w:sz w:val="20"/>
          <w:szCs w:val="20"/>
        </w:rPr>
      </w:pPr>
      <w:r w:rsidRPr="005F2A17">
        <w:rPr>
          <w:rFonts w:cs="Arial"/>
          <w:sz w:val="20"/>
          <w:szCs w:val="20"/>
        </w:rPr>
        <w:t xml:space="preserve">responding to over-the-counter </w:t>
      </w:r>
      <w:r w:rsidR="002F555F" w:rsidRPr="005F2A17">
        <w:rPr>
          <w:rFonts w:cs="Arial"/>
          <w:sz w:val="20"/>
          <w:szCs w:val="20"/>
        </w:rPr>
        <w:t xml:space="preserve">(OTC) </w:t>
      </w:r>
      <w:r w:rsidRPr="005F2A17">
        <w:rPr>
          <w:rFonts w:cs="Arial"/>
          <w:sz w:val="20"/>
          <w:szCs w:val="20"/>
        </w:rPr>
        <w:t>requests for advice, possibly associated with concurrent prescription therapy</w:t>
      </w:r>
    </w:p>
    <w:p w14:paraId="485E637F" w14:textId="77777777" w:rsidR="00B0002F" w:rsidRPr="005F2A17" w:rsidRDefault="00B0002F" w:rsidP="00B0002F">
      <w:pPr>
        <w:pStyle w:val="AHPRABulletText"/>
        <w:spacing w:before="120" w:after="120"/>
        <w:jc w:val="both"/>
        <w:rPr>
          <w:szCs w:val="20"/>
        </w:rPr>
      </w:pPr>
      <w:r w:rsidRPr="005F2A17">
        <w:rPr>
          <w:szCs w:val="20"/>
        </w:rPr>
        <w:t xml:space="preserve">demonstrate reasonable factual knowledge </w:t>
      </w:r>
    </w:p>
    <w:p w14:paraId="681BCCE9" w14:textId="77777777" w:rsidR="00115337" w:rsidRPr="005F2A17" w:rsidRDefault="00594832" w:rsidP="00115337">
      <w:pPr>
        <w:pStyle w:val="AHPRABulletText"/>
        <w:spacing w:before="120" w:after="120"/>
        <w:jc w:val="both"/>
      </w:pPr>
      <w:r w:rsidRPr="005F2A17">
        <w:t xml:space="preserve">demonstrate </w:t>
      </w:r>
      <w:r w:rsidR="00B0002F" w:rsidRPr="005F2A17">
        <w:t xml:space="preserve">a sound </w:t>
      </w:r>
      <w:r w:rsidR="00130169" w:rsidRPr="005F2A17">
        <w:t>knowledge of the law</w:t>
      </w:r>
      <w:r w:rsidR="00B0002F" w:rsidRPr="005F2A17">
        <w:t>s</w:t>
      </w:r>
      <w:r w:rsidR="006C2E3C" w:rsidRPr="005F2A17">
        <w:t xml:space="preserve"> </w:t>
      </w:r>
      <w:r w:rsidR="00130169" w:rsidRPr="005F2A17">
        <w:t xml:space="preserve">that </w:t>
      </w:r>
      <w:r w:rsidR="007D6DDB" w:rsidRPr="005F2A17">
        <w:t>govern</w:t>
      </w:r>
      <w:r w:rsidR="00130169" w:rsidRPr="005F2A17">
        <w:t xml:space="preserve"> pharmacy practice and apply it appropriately to </w:t>
      </w:r>
      <w:r w:rsidR="00B0002F" w:rsidRPr="005F2A17">
        <w:t xml:space="preserve">practice </w:t>
      </w:r>
      <w:r w:rsidR="00130169" w:rsidRPr="005F2A17">
        <w:t>situations</w:t>
      </w:r>
    </w:p>
    <w:p w14:paraId="0D90F551" w14:textId="77777777" w:rsidR="00115337" w:rsidRPr="005F2A17" w:rsidRDefault="00594832" w:rsidP="00115337">
      <w:pPr>
        <w:pStyle w:val="AHPRABulletText"/>
        <w:spacing w:before="120" w:after="120"/>
        <w:jc w:val="both"/>
      </w:pPr>
      <w:r w:rsidRPr="005F2A17">
        <w:t xml:space="preserve">demonstrate </w:t>
      </w:r>
      <w:r w:rsidR="00130169" w:rsidRPr="005F2A17">
        <w:t xml:space="preserve">a sound knowledge of professional ethics and responsibility, and </w:t>
      </w:r>
      <w:r w:rsidR="001C4176" w:rsidRPr="005F2A17">
        <w:t>the ability</w:t>
      </w:r>
      <w:r w:rsidR="00130169" w:rsidRPr="005F2A17">
        <w:t xml:space="preserve"> to use professional discretion appropriately</w:t>
      </w:r>
      <w:r w:rsidR="006C6974" w:rsidRPr="005F2A17">
        <w:t>, and</w:t>
      </w:r>
    </w:p>
    <w:p w14:paraId="0D1FE2C5" w14:textId="77777777" w:rsidR="00A0179E" w:rsidRPr="005F2A17" w:rsidRDefault="00A0179E" w:rsidP="00A0179E">
      <w:pPr>
        <w:pStyle w:val="AHPRABulletText"/>
        <w:spacing w:before="120"/>
        <w:jc w:val="both"/>
      </w:pPr>
      <w:r w:rsidRPr="005F2A17">
        <w:t xml:space="preserve">respond to </w:t>
      </w:r>
      <w:r w:rsidR="001C4176" w:rsidRPr="005F2A17">
        <w:t>practice</w:t>
      </w:r>
      <w:r w:rsidR="006C2E3C" w:rsidRPr="005F2A17">
        <w:t xml:space="preserve"> </w:t>
      </w:r>
      <w:r w:rsidRPr="005F2A17">
        <w:t>situations using communication appropriate to the circumstances.</w:t>
      </w:r>
    </w:p>
    <w:p w14:paraId="1B4B57D7" w14:textId="77777777" w:rsidR="00DD2D25" w:rsidRPr="005F2A17" w:rsidRDefault="006279BD" w:rsidP="003718AB">
      <w:pPr>
        <w:spacing w:after="0"/>
        <w:rPr>
          <w:sz w:val="2"/>
        </w:rPr>
      </w:pPr>
      <w:r w:rsidRPr="005F2A17">
        <w:br w:type="page"/>
      </w:r>
    </w:p>
    <w:p w14:paraId="34759664" w14:textId="77777777" w:rsidR="00DD2D25" w:rsidRPr="005F2A17" w:rsidRDefault="00130169" w:rsidP="00742F4B">
      <w:pPr>
        <w:pStyle w:val="AHPRASubhead"/>
      </w:pPr>
      <w:bookmarkStart w:id="4" w:name="_Toc60655418"/>
      <w:r w:rsidRPr="005F2A17">
        <w:t xml:space="preserve">Competency </w:t>
      </w:r>
      <w:r w:rsidR="00403150" w:rsidRPr="005F2A17">
        <w:t>s</w:t>
      </w:r>
      <w:r w:rsidRPr="005F2A17">
        <w:t xml:space="preserve">tandards for </w:t>
      </w:r>
      <w:r w:rsidR="00403150" w:rsidRPr="005F2A17">
        <w:t>p</w:t>
      </w:r>
      <w:r w:rsidRPr="005F2A17">
        <w:t xml:space="preserve">harmacy </w:t>
      </w:r>
      <w:r w:rsidR="00403150" w:rsidRPr="005F2A17">
        <w:t>p</w:t>
      </w:r>
      <w:r w:rsidRPr="005F2A17">
        <w:t>ractice</w:t>
      </w:r>
      <w:bookmarkEnd w:id="4"/>
    </w:p>
    <w:p w14:paraId="1E175884" w14:textId="77777777" w:rsidR="004A0FAE" w:rsidRPr="005F2A17" w:rsidRDefault="00130169" w:rsidP="004A0FAE">
      <w:pPr>
        <w:pStyle w:val="AHPRAbody"/>
        <w:spacing w:before="120" w:after="120"/>
        <w:rPr>
          <w:i/>
        </w:rPr>
      </w:pPr>
      <w:r w:rsidRPr="005F2A17">
        <w:t xml:space="preserve">The </w:t>
      </w:r>
      <w:r w:rsidR="008010FD" w:rsidRPr="005F2A17">
        <w:t>Board</w:t>
      </w:r>
      <w:r w:rsidRPr="005F2A17">
        <w:t xml:space="preserve"> has adopted </w:t>
      </w:r>
      <w:r w:rsidR="00460827" w:rsidRPr="005F2A17">
        <w:t>competency-based</w:t>
      </w:r>
      <w:r w:rsidRPr="005F2A17">
        <w:t xml:space="preserve"> standards </w:t>
      </w:r>
      <w:r w:rsidR="00FE1EA1" w:rsidRPr="005F2A17">
        <w:t xml:space="preserve">as a framework </w:t>
      </w:r>
      <w:r w:rsidRPr="005F2A17">
        <w:t>for</w:t>
      </w:r>
      <w:r w:rsidR="00FE1EA1" w:rsidRPr="005F2A17">
        <w:t xml:space="preserve"> </w:t>
      </w:r>
      <w:r w:rsidRPr="005F2A17">
        <w:t>the oral examination</w:t>
      </w:r>
      <w:r w:rsidR="00FE1EA1" w:rsidRPr="005F2A17">
        <w:t xml:space="preserve"> (practice)</w:t>
      </w:r>
      <w:r w:rsidRPr="005F2A17">
        <w:t xml:space="preserve">. These standards are set out in the document </w:t>
      </w:r>
      <w:hyperlink r:id="rId16" w:history="1">
        <w:r w:rsidR="00115337" w:rsidRPr="005F2A17">
          <w:rPr>
            <w:rStyle w:val="Hyperlink"/>
            <w:i/>
            <w:color w:val="008EC4"/>
            <w:szCs w:val="20"/>
          </w:rPr>
          <w:t>National Competency Standards Framework for Pharmacists in Australia</w:t>
        </w:r>
      </w:hyperlink>
      <w:r w:rsidR="00552A74" w:rsidRPr="005F2A17">
        <w:rPr>
          <w:rStyle w:val="Hyperlink"/>
          <w:i/>
          <w:color w:val="008EC4"/>
          <w:szCs w:val="20"/>
        </w:rPr>
        <w:t xml:space="preserve"> 2016</w:t>
      </w:r>
      <w:r w:rsidR="00736A98" w:rsidRPr="005F2A17">
        <w:rPr>
          <w:szCs w:val="20"/>
        </w:rPr>
        <w:t>.</w:t>
      </w:r>
    </w:p>
    <w:p w14:paraId="00AB7FCC" w14:textId="77777777" w:rsidR="00DD2D25" w:rsidRPr="005F2A17" w:rsidRDefault="00130169" w:rsidP="00F5502B">
      <w:pPr>
        <w:pStyle w:val="AHPRASubheadinglevel3"/>
      </w:pPr>
      <w:r w:rsidRPr="005F2A17">
        <w:t>Definitions</w:t>
      </w:r>
    </w:p>
    <w:tbl>
      <w:tblPr>
        <w:tblW w:w="0" w:type="auto"/>
        <w:tblInd w:w="108" w:type="dxa"/>
        <w:tblBorders>
          <w:top w:val="single" w:sz="4" w:space="0" w:color="008EC4"/>
          <w:insideH w:val="single" w:sz="4" w:space="0" w:color="008EC4"/>
        </w:tblBorders>
        <w:tblLook w:val="04A0" w:firstRow="1" w:lastRow="0" w:firstColumn="1" w:lastColumn="0" w:noHBand="0" w:noVBand="1"/>
      </w:tblPr>
      <w:tblGrid>
        <w:gridCol w:w="1417"/>
        <w:gridCol w:w="7973"/>
      </w:tblGrid>
      <w:tr w:rsidR="00BA670E" w:rsidRPr="005F2A17" w14:paraId="777C767E" w14:textId="77777777" w:rsidTr="00141531">
        <w:tc>
          <w:tcPr>
            <w:tcW w:w="1417" w:type="dxa"/>
            <w:shd w:val="clear" w:color="auto" w:fill="auto"/>
          </w:tcPr>
          <w:p w14:paraId="4E525F4B" w14:textId="77777777" w:rsidR="00115337" w:rsidRPr="005F2A17" w:rsidRDefault="00BA670E" w:rsidP="00141531">
            <w:pPr>
              <w:pStyle w:val="Default"/>
              <w:spacing w:line="276" w:lineRule="auto"/>
              <w:jc w:val="both"/>
              <w:rPr>
                <w:b/>
                <w:bCs/>
                <w:sz w:val="20"/>
                <w:szCs w:val="20"/>
                <w:lang w:val="en-US" w:eastAsia="en-US"/>
              </w:rPr>
            </w:pPr>
            <w:r w:rsidRPr="005F2A17">
              <w:rPr>
                <w:rFonts w:eastAsia="Calibri"/>
                <w:sz w:val="20"/>
                <w:szCs w:val="20"/>
                <w:lang w:val="en-US" w:eastAsia="en-US"/>
              </w:rPr>
              <w:br w:type="page"/>
            </w:r>
            <w:r w:rsidRPr="005F2A17">
              <w:rPr>
                <w:rFonts w:eastAsia="Calibri"/>
                <w:b/>
                <w:bCs/>
                <w:sz w:val="20"/>
                <w:szCs w:val="20"/>
                <w:lang w:val="en-US" w:eastAsia="en-US"/>
              </w:rPr>
              <w:t xml:space="preserve">Competence </w:t>
            </w:r>
          </w:p>
          <w:p w14:paraId="491EA434" w14:textId="77777777" w:rsidR="00115337" w:rsidRPr="005F2A17" w:rsidRDefault="00115337" w:rsidP="00141531">
            <w:pPr>
              <w:pStyle w:val="Default"/>
              <w:spacing w:line="276" w:lineRule="auto"/>
              <w:jc w:val="both"/>
              <w:rPr>
                <w:b/>
                <w:bCs/>
                <w:sz w:val="20"/>
                <w:szCs w:val="20"/>
                <w:lang w:val="en-US" w:eastAsia="en-US"/>
              </w:rPr>
            </w:pPr>
          </w:p>
        </w:tc>
        <w:tc>
          <w:tcPr>
            <w:tcW w:w="8051" w:type="dxa"/>
            <w:shd w:val="clear" w:color="auto" w:fill="auto"/>
            <w:tcMar>
              <w:top w:w="85" w:type="dxa"/>
              <w:bottom w:w="85" w:type="dxa"/>
            </w:tcMar>
          </w:tcPr>
          <w:p w14:paraId="378E29AB" w14:textId="77777777" w:rsidR="00A16513" w:rsidRPr="005F2A17" w:rsidRDefault="00A16513" w:rsidP="00A16513">
            <w:pPr>
              <w:pStyle w:val="Default"/>
              <w:jc w:val="both"/>
              <w:rPr>
                <w:rFonts w:ascii="Arial" w:eastAsia="Calibri" w:hAnsi="Arial" w:cs="Arial"/>
                <w:bCs/>
                <w:sz w:val="20"/>
                <w:szCs w:val="20"/>
              </w:rPr>
            </w:pPr>
            <w:r w:rsidRPr="005F2A17">
              <w:rPr>
                <w:rFonts w:ascii="Arial" w:eastAsia="Calibri" w:hAnsi="Arial" w:cs="Arial"/>
                <w:bCs/>
                <w:sz w:val="20"/>
                <w:szCs w:val="20"/>
              </w:rPr>
              <w:t>Possession by an individual of the required knowledge, skills and attributes sufficient</w:t>
            </w:r>
          </w:p>
          <w:p w14:paraId="63E16999" w14:textId="77777777" w:rsidR="00A16513" w:rsidRPr="005F2A17" w:rsidRDefault="00A16513" w:rsidP="00A16513">
            <w:pPr>
              <w:pStyle w:val="Default"/>
              <w:jc w:val="both"/>
              <w:rPr>
                <w:rFonts w:ascii="Arial" w:eastAsia="Calibri" w:hAnsi="Arial" w:cs="Arial"/>
                <w:bCs/>
                <w:sz w:val="20"/>
                <w:szCs w:val="20"/>
              </w:rPr>
            </w:pPr>
            <w:r w:rsidRPr="005F2A17">
              <w:rPr>
                <w:rFonts w:ascii="Arial" w:eastAsia="Calibri" w:hAnsi="Arial" w:cs="Arial"/>
                <w:bCs/>
                <w:sz w:val="20"/>
                <w:szCs w:val="20"/>
              </w:rPr>
              <w:t>to successfully and consistently perform a specific task or function to the desired</w:t>
            </w:r>
          </w:p>
          <w:p w14:paraId="599D02AC" w14:textId="77777777" w:rsidR="00115337" w:rsidRPr="005F2A17" w:rsidRDefault="00A16513" w:rsidP="00A16513">
            <w:pPr>
              <w:pStyle w:val="Default"/>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standard.</w:t>
            </w:r>
          </w:p>
        </w:tc>
      </w:tr>
      <w:tr w:rsidR="00BA670E" w:rsidRPr="005F2A17" w14:paraId="00B06348" w14:textId="77777777" w:rsidTr="00141531">
        <w:trPr>
          <w:trHeight w:val="326"/>
        </w:trPr>
        <w:tc>
          <w:tcPr>
            <w:tcW w:w="1417" w:type="dxa"/>
            <w:shd w:val="clear" w:color="auto" w:fill="auto"/>
            <w:vAlign w:val="center"/>
          </w:tcPr>
          <w:p w14:paraId="7CDAC332" w14:textId="77777777" w:rsidR="00115337" w:rsidRPr="005F2A17" w:rsidRDefault="00BA670E" w:rsidP="00141531">
            <w:pPr>
              <w:pStyle w:val="Default"/>
              <w:tabs>
                <w:tab w:val="left" w:pos="709"/>
              </w:tabs>
              <w:spacing w:line="276" w:lineRule="auto"/>
              <w:jc w:val="both"/>
              <w:rPr>
                <w:b/>
                <w:bCs/>
                <w:noProof/>
                <w:sz w:val="20"/>
                <w:szCs w:val="20"/>
                <w:lang w:val="en-US" w:eastAsia="en-US"/>
              </w:rPr>
            </w:pPr>
            <w:r w:rsidRPr="005F2A17">
              <w:rPr>
                <w:rFonts w:eastAsia="Calibri"/>
                <w:b/>
                <w:bCs/>
                <w:noProof/>
                <w:sz w:val="20"/>
                <w:szCs w:val="20"/>
                <w:lang w:val="en-US" w:eastAsia="en-US"/>
              </w:rPr>
              <w:t xml:space="preserve">Standards </w:t>
            </w:r>
          </w:p>
        </w:tc>
        <w:tc>
          <w:tcPr>
            <w:tcW w:w="8051" w:type="dxa"/>
            <w:shd w:val="clear" w:color="auto" w:fill="auto"/>
            <w:tcMar>
              <w:top w:w="85" w:type="dxa"/>
              <w:bottom w:w="85" w:type="dxa"/>
            </w:tcMar>
            <w:vAlign w:val="center"/>
          </w:tcPr>
          <w:p w14:paraId="6F7F4614" w14:textId="77777777" w:rsidR="00115337" w:rsidRPr="005F2A17" w:rsidRDefault="00115337" w:rsidP="00A16513">
            <w:pPr>
              <w:pStyle w:val="Default"/>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Levels of achievement required for performance to be judged </w:t>
            </w:r>
            <w:r w:rsidR="00317FC5" w:rsidRPr="005F2A17">
              <w:rPr>
                <w:rFonts w:ascii="Arial" w:eastAsia="Calibri" w:hAnsi="Arial" w:cs="Arial"/>
                <w:sz w:val="20"/>
                <w:szCs w:val="20"/>
                <w:lang w:val="en-US" w:eastAsia="en-US"/>
              </w:rPr>
              <w:t xml:space="preserve">as </w:t>
            </w:r>
            <w:r w:rsidRPr="005F2A17">
              <w:rPr>
                <w:rFonts w:ascii="Arial" w:eastAsia="Calibri" w:hAnsi="Arial" w:cs="Arial"/>
                <w:sz w:val="20"/>
                <w:szCs w:val="20"/>
                <w:lang w:val="en-US" w:eastAsia="en-US"/>
              </w:rPr>
              <w:t xml:space="preserve">competent. </w:t>
            </w:r>
          </w:p>
        </w:tc>
      </w:tr>
      <w:tr w:rsidR="00BA670E" w:rsidRPr="005F2A17" w14:paraId="56FC17D5" w14:textId="77777777" w:rsidTr="00141531">
        <w:tc>
          <w:tcPr>
            <w:tcW w:w="1417" w:type="dxa"/>
            <w:shd w:val="clear" w:color="auto" w:fill="auto"/>
          </w:tcPr>
          <w:p w14:paraId="09DD77EF" w14:textId="77777777" w:rsidR="00115337" w:rsidRPr="005F2A17" w:rsidRDefault="00BA670E" w:rsidP="00A16513">
            <w:pPr>
              <w:pStyle w:val="Default"/>
              <w:spacing w:line="276" w:lineRule="auto"/>
              <w:jc w:val="both"/>
              <w:rPr>
                <w:b/>
                <w:bCs/>
                <w:sz w:val="20"/>
                <w:szCs w:val="20"/>
                <w:lang w:val="en-US" w:eastAsia="en-US"/>
              </w:rPr>
            </w:pPr>
            <w:r w:rsidRPr="005F2A17">
              <w:rPr>
                <w:rFonts w:eastAsia="Calibri"/>
                <w:b/>
                <w:bCs/>
                <w:sz w:val="20"/>
                <w:szCs w:val="20"/>
                <w:lang w:val="en-US" w:eastAsia="en-US"/>
              </w:rPr>
              <w:t xml:space="preserve">Competency </w:t>
            </w:r>
            <w:r w:rsidR="00DB5D9D" w:rsidRPr="005F2A17">
              <w:rPr>
                <w:rFonts w:eastAsia="Calibri"/>
                <w:b/>
                <w:bCs/>
                <w:sz w:val="20"/>
                <w:szCs w:val="20"/>
                <w:lang w:val="en-US" w:eastAsia="en-US"/>
              </w:rPr>
              <w:t>standards</w:t>
            </w:r>
          </w:p>
        </w:tc>
        <w:tc>
          <w:tcPr>
            <w:tcW w:w="8051" w:type="dxa"/>
            <w:shd w:val="clear" w:color="auto" w:fill="auto"/>
            <w:tcMar>
              <w:top w:w="85" w:type="dxa"/>
              <w:bottom w:w="85" w:type="dxa"/>
            </w:tcMar>
          </w:tcPr>
          <w:p w14:paraId="104EB6D6" w14:textId="77777777" w:rsidR="00A16513" w:rsidRPr="005F2A17" w:rsidRDefault="00A16513" w:rsidP="001C4176">
            <w:pPr>
              <w:pStyle w:val="Default"/>
              <w:jc w:val="both"/>
              <w:rPr>
                <w:rFonts w:ascii="Arial" w:eastAsia="Calibri" w:hAnsi="Arial" w:cs="Arial"/>
                <w:bCs/>
                <w:sz w:val="20"/>
                <w:szCs w:val="20"/>
              </w:rPr>
            </w:pPr>
            <w:r w:rsidRPr="005F2A17">
              <w:rPr>
                <w:rFonts w:ascii="Arial" w:eastAsia="Calibri" w:hAnsi="Arial" w:cs="Arial"/>
                <w:bCs/>
                <w:sz w:val="20"/>
                <w:szCs w:val="20"/>
              </w:rPr>
              <w:t>These describe the skills, attitudes and other attributes</w:t>
            </w:r>
            <w:r w:rsidR="00317FC5" w:rsidRPr="005F2A17">
              <w:rPr>
                <w:rFonts w:ascii="Arial" w:eastAsia="Calibri" w:hAnsi="Arial" w:cs="Arial"/>
                <w:bCs/>
                <w:sz w:val="20"/>
                <w:szCs w:val="20"/>
              </w:rPr>
              <w:t xml:space="preserve"> </w:t>
            </w:r>
            <w:r w:rsidRPr="005F2A17">
              <w:rPr>
                <w:rFonts w:ascii="Arial" w:eastAsia="Calibri" w:hAnsi="Arial" w:cs="Arial"/>
                <w:bCs/>
                <w:sz w:val="20"/>
                <w:szCs w:val="20"/>
              </w:rPr>
              <w:t>(including values and beliefs) attained by an individual</w:t>
            </w:r>
            <w:r w:rsidR="001C4176" w:rsidRPr="005F2A17">
              <w:rPr>
                <w:rFonts w:ascii="Arial" w:eastAsia="Calibri" w:hAnsi="Arial" w:cs="Arial"/>
                <w:bCs/>
                <w:sz w:val="20"/>
                <w:szCs w:val="20"/>
              </w:rPr>
              <w:t xml:space="preserve"> </w:t>
            </w:r>
            <w:r w:rsidRPr="005F2A17">
              <w:rPr>
                <w:rFonts w:ascii="Arial" w:eastAsia="Calibri" w:hAnsi="Arial" w:cs="Arial"/>
                <w:bCs/>
                <w:sz w:val="20"/>
                <w:szCs w:val="20"/>
              </w:rPr>
              <w:t>based on knowledge and experience which together</w:t>
            </w:r>
          </w:p>
          <w:p w14:paraId="36C8F8C3" w14:textId="77777777" w:rsidR="00DD2D25" w:rsidRPr="005F2A17" w:rsidRDefault="00A16513" w:rsidP="001C4176">
            <w:pPr>
              <w:pStyle w:val="Default"/>
              <w:jc w:val="both"/>
              <w:rPr>
                <w:rFonts w:ascii="Arial" w:hAnsi="Arial" w:cs="Arial"/>
                <w:sz w:val="20"/>
                <w:szCs w:val="20"/>
                <w:lang w:val="en-US" w:eastAsia="en-US"/>
              </w:rPr>
            </w:pPr>
            <w:r w:rsidRPr="005F2A17">
              <w:rPr>
                <w:rFonts w:ascii="Arial" w:eastAsia="Calibri" w:hAnsi="Arial" w:cs="Arial"/>
                <w:bCs/>
                <w:sz w:val="20"/>
                <w:szCs w:val="20"/>
              </w:rPr>
              <w:t>enable the individual to practise effectively as a</w:t>
            </w:r>
            <w:r w:rsidR="00736A98" w:rsidRPr="005F2A17">
              <w:rPr>
                <w:rFonts w:ascii="Arial" w:eastAsia="Calibri" w:hAnsi="Arial" w:cs="Arial"/>
                <w:bCs/>
                <w:sz w:val="20"/>
                <w:szCs w:val="20"/>
              </w:rPr>
              <w:t xml:space="preserve"> pharmacist. </w:t>
            </w:r>
          </w:p>
        </w:tc>
      </w:tr>
    </w:tbl>
    <w:p w14:paraId="202B375F" w14:textId="77777777" w:rsidR="00CA3D94" w:rsidRPr="005F2A17" w:rsidRDefault="00E3320A">
      <w:pPr>
        <w:pStyle w:val="Default"/>
        <w:spacing w:before="240" w:after="200" w:line="276" w:lineRule="auto"/>
        <w:jc w:val="both"/>
        <w:rPr>
          <w:rFonts w:ascii="Arial" w:hAnsi="Arial" w:cs="Arial"/>
          <w:sz w:val="20"/>
          <w:szCs w:val="20"/>
        </w:rPr>
      </w:pPr>
      <w:r w:rsidRPr="005F2A17">
        <w:rPr>
          <w:rFonts w:ascii="Arial" w:hAnsi="Arial" w:cs="Arial"/>
          <w:sz w:val="20"/>
          <w:szCs w:val="20"/>
        </w:rPr>
        <w:t>The</w:t>
      </w:r>
      <w:r w:rsidR="00AA643D" w:rsidRPr="005F2A17">
        <w:rPr>
          <w:rFonts w:ascii="Arial" w:eastAsia="Calibri" w:hAnsi="Arial"/>
          <w:bCs/>
          <w:noProof/>
          <w:sz w:val="20"/>
          <w:szCs w:val="28"/>
        </w:rPr>
        <w:t xml:space="preserve"> </w:t>
      </w:r>
      <w:r w:rsidRPr="005F2A17">
        <w:rPr>
          <w:rFonts w:ascii="Arial" w:eastAsia="Calibri" w:hAnsi="Arial" w:cs="Times New Roman"/>
          <w:bCs/>
          <w:noProof/>
          <w:color w:val="auto"/>
          <w:sz w:val="20"/>
          <w:szCs w:val="28"/>
        </w:rPr>
        <w:t>competency s</w:t>
      </w:r>
      <w:r w:rsidR="00AA643D" w:rsidRPr="005F2A17">
        <w:rPr>
          <w:rFonts w:ascii="Arial" w:eastAsia="Calibri" w:hAnsi="Arial" w:cs="Times New Roman"/>
          <w:bCs/>
          <w:noProof/>
          <w:color w:val="auto"/>
          <w:sz w:val="20"/>
          <w:szCs w:val="28"/>
        </w:rPr>
        <w:t xml:space="preserve">tandards </w:t>
      </w:r>
      <w:r w:rsidRPr="005F2A17">
        <w:rPr>
          <w:rFonts w:ascii="Arial" w:eastAsia="Calibri" w:hAnsi="Arial" w:cs="Times New Roman"/>
          <w:bCs/>
          <w:noProof/>
          <w:color w:val="auto"/>
          <w:sz w:val="20"/>
          <w:szCs w:val="28"/>
        </w:rPr>
        <w:t xml:space="preserve">that </w:t>
      </w:r>
      <w:r w:rsidR="00536F32" w:rsidRPr="005F2A17">
        <w:rPr>
          <w:rFonts w:ascii="Arial" w:eastAsia="Calibri" w:hAnsi="Arial" w:cs="Times New Roman"/>
          <w:bCs/>
          <w:noProof/>
          <w:color w:val="auto"/>
          <w:sz w:val="20"/>
          <w:szCs w:val="28"/>
        </w:rPr>
        <w:t>may be</w:t>
      </w:r>
      <w:r w:rsidRPr="005F2A17">
        <w:rPr>
          <w:rFonts w:ascii="Arial" w:eastAsia="Calibri" w:hAnsi="Arial" w:cs="Times New Roman"/>
          <w:bCs/>
          <w:noProof/>
          <w:color w:val="auto"/>
          <w:sz w:val="20"/>
          <w:szCs w:val="28"/>
        </w:rPr>
        <w:t xml:space="preserve"> assessed in the</w:t>
      </w:r>
      <w:r w:rsidR="00AA643D" w:rsidRPr="005F2A17">
        <w:rPr>
          <w:rFonts w:ascii="Arial" w:eastAsia="Calibri" w:hAnsi="Arial" w:cs="Times New Roman"/>
          <w:bCs/>
          <w:noProof/>
          <w:color w:val="auto"/>
          <w:sz w:val="20"/>
          <w:szCs w:val="28"/>
        </w:rPr>
        <w:t xml:space="preserve"> </w:t>
      </w:r>
      <w:r w:rsidR="001C4176" w:rsidRPr="005F2A17">
        <w:rPr>
          <w:rFonts w:ascii="Arial" w:eastAsia="Calibri" w:hAnsi="Arial" w:cs="Times New Roman"/>
          <w:bCs/>
          <w:noProof/>
          <w:color w:val="auto"/>
          <w:sz w:val="20"/>
          <w:szCs w:val="28"/>
        </w:rPr>
        <w:t>p</w:t>
      </w:r>
      <w:r w:rsidR="00AA643D" w:rsidRPr="005F2A17">
        <w:rPr>
          <w:rFonts w:ascii="Arial" w:eastAsia="Calibri" w:hAnsi="Arial" w:cs="Times New Roman"/>
          <w:bCs/>
          <w:noProof/>
          <w:color w:val="auto"/>
          <w:sz w:val="20"/>
          <w:szCs w:val="28"/>
        </w:rPr>
        <w:t xml:space="preserve">harmacy </w:t>
      </w:r>
      <w:r w:rsidR="001C4176" w:rsidRPr="005F2A17">
        <w:rPr>
          <w:rFonts w:ascii="Arial" w:eastAsia="Calibri" w:hAnsi="Arial" w:cs="Times New Roman"/>
          <w:bCs/>
          <w:noProof/>
          <w:color w:val="auto"/>
          <w:sz w:val="20"/>
          <w:szCs w:val="28"/>
        </w:rPr>
        <w:t>o</w:t>
      </w:r>
      <w:r w:rsidR="00AA643D" w:rsidRPr="005F2A17">
        <w:rPr>
          <w:rFonts w:ascii="Arial" w:eastAsia="Calibri" w:hAnsi="Arial" w:cs="Times New Roman"/>
          <w:bCs/>
          <w:noProof/>
          <w:color w:val="auto"/>
          <w:sz w:val="20"/>
          <w:szCs w:val="28"/>
        </w:rPr>
        <w:t xml:space="preserve">ral </w:t>
      </w:r>
      <w:r w:rsidR="001C4176" w:rsidRPr="005F2A17">
        <w:rPr>
          <w:rFonts w:ascii="Arial" w:eastAsia="Calibri" w:hAnsi="Arial" w:cs="Times New Roman"/>
          <w:bCs/>
          <w:noProof/>
          <w:color w:val="auto"/>
          <w:sz w:val="20"/>
          <w:szCs w:val="28"/>
        </w:rPr>
        <w:t>e</w:t>
      </w:r>
      <w:r w:rsidR="00E77258">
        <w:rPr>
          <w:rFonts w:ascii="Arial" w:eastAsia="Calibri" w:hAnsi="Arial" w:cs="Times New Roman"/>
          <w:bCs/>
          <w:noProof/>
          <w:color w:val="auto"/>
          <w:sz w:val="20"/>
          <w:szCs w:val="28"/>
        </w:rPr>
        <w:t>x</w:t>
      </w:r>
      <w:r w:rsidR="00AA643D" w:rsidRPr="005F2A17">
        <w:rPr>
          <w:rFonts w:ascii="Arial" w:eastAsia="Calibri" w:hAnsi="Arial" w:cs="Times New Roman"/>
          <w:bCs/>
          <w:noProof/>
          <w:color w:val="auto"/>
          <w:sz w:val="20"/>
          <w:szCs w:val="28"/>
        </w:rPr>
        <w:t xml:space="preserve">amination (practice) </w:t>
      </w:r>
      <w:r w:rsidRPr="005F2A17">
        <w:rPr>
          <w:rFonts w:ascii="Arial" w:eastAsia="Calibri" w:hAnsi="Arial" w:cs="Times New Roman"/>
          <w:bCs/>
          <w:noProof/>
          <w:color w:val="auto"/>
          <w:sz w:val="20"/>
          <w:szCs w:val="28"/>
        </w:rPr>
        <w:t>are outlined in Appendix 1</w:t>
      </w:r>
      <w:r w:rsidR="00552A74" w:rsidRPr="005F2A17">
        <w:rPr>
          <w:rFonts w:ascii="Arial" w:eastAsia="Calibri" w:hAnsi="Arial" w:cs="Times New Roman"/>
          <w:bCs/>
          <w:noProof/>
          <w:color w:val="auto"/>
          <w:sz w:val="20"/>
          <w:szCs w:val="28"/>
        </w:rPr>
        <w:t>, page 15</w:t>
      </w:r>
      <w:r w:rsidRPr="005F2A17">
        <w:rPr>
          <w:rFonts w:ascii="Arial" w:eastAsia="Calibri" w:hAnsi="Arial" w:cs="Times New Roman"/>
          <w:bCs/>
          <w:noProof/>
          <w:color w:val="auto"/>
          <w:sz w:val="20"/>
          <w:szCs w:val="28"/>
        </w:rPr>
        <w:t>.</w:t>
      </w:r>
      <w:r w:rsidR="00AA643D" w:rsidRPr="005F2A17">
        <w:rPr>
          <w:rFonts w:ascii="Arial" w:hAnsi="Arial" w:cs="Arial"/>
          <w:sz w:val="20"/>
          <w:szCs w:val="20"/>
        </w:rPr>
        <w:t xml:space="preserve"> </w:t>
      </w:r>
    </w:p>
    <w:p w14:paraId="34F80E0E" w14:textId="77777777" w:rsidR="00DD2D25" w:rsidRPr="005F2A17" w:rsidRDefault="000E0555">
      <w:pPr>
        <w:pStyle w:val="Default"/>
        <w:spacing w:before="240" w:after="200" w:line="276" w:lineRule="auto"/>
        <w:jc w:val="both"/>
        <w:rPr>
          <w:rFonts w:ascii="Arial" w:hAnsi="Arial" w:cs="Arial"/>
          <w:sz w:val="8"/>
          <w:szCs w:val="8"/>
        </w:rPr>
      </w:pPr>
      <w:r w:rsidRPr="005F2A17">
        <w:rPr>
          <w:rFonts w:ascii="Arial" w:hAnsi="Arial" w:cs="Arial"/>
          <w:sz w:val="20"/>
          <w:szCs w:val="20"/>
        </w:rPr>
        <w:t>Questions and scenarios are developed to address a broad range of competency standards so that the examiner</w:t>
      </w:r>
      <w:r w:rsidR="008E049D" w:rsidRPr="005F2A17">
        <w:rPr>
          <w:rFonts w:ascii="Arial" w:hAnsi="Arial" w:cs="Arial"/>
          <w:sz w:val="20"/>
          <w:szCs w:val="20"/>
        </w:rPr>
        <w:t>s</w:t>
      </w:r>
      <w:r w:rsidRPr="005F2A17">
        <w:rPr>
          <w:rFonts w:ascii="Arial" w:hAnsi="Arial" w:cs="Arial"/>
          <w:sz w:val="20"/>
          <w:szCs w:val="20"/>
        </w:rPr>
        <w:t xml:space="preserve"> may assess a candidate’s competence in the setting in which the oral examination (practice) is conducted.</w:t>
      </w:r>
      <w:r w:rsidR="00911E33" w:rsidRPr="005F2A17">
        <w:rPr>
          <w:rFonts w:ascii="Arial" w:hAnsi="Arial" w:cs="Arial"/>
          <w:sz w:val="20"/>
          <w:szCs w:val="20"/>
        </w:rPr>
        <w:t xml:space="preserve"> </w:t>
      </w:r>
      <w:r w:rsidR="00C46AD3" w:rsidRPr="005F2A17">
        <w:rPr>
          <w:rFonts w:ascii="Arial" w:hAnsi="Arial" w:cs="Arial"/>
          <w:sz w:val="20"/>
          <w:szCs w:val="20"/>
        </w:rPr>
        <w:t>F</w:t>
      </w:r>
      <w:r w:rsidR="00911E33" w:rsidRPr="005F2A17">
        <w:rPr>
          <w:rFonts w:ascii="Arial" w:hAnsi="Arial" w:cs="Arial"/>
          <w:sz w:val="20"/>
          <w:szCs w:val="20"/>
        </w:rPr>
        <w:t xml:space="preserve">or instance, a </w:t>
      </w:r>
      <w:r w:rsidRPr="005F2A17">
        <w:rPr>
          <w:rFonts w:ascii="Arial" w:hAnsi="Arial" w:cs="Arial"/>
          <w:sz w:val="20"/>
          <w:szCs w:val="20"/>
        </w:rPr>
        <w:t>scenario may require the candidate to do one or more of the following:</w:t>
      </w:r>
    </w:p>
    <w:p w14:paraId="2B40010F" w14:textId="77777777" w:rsidR="00DD2D25" w:rsidRPr="005F2A17" w:rsidRDefault="00911E33" w:rsidP="00F5502B">
      <w:pPr>
        <w:pStyle w:val="Default"/>
        <w:numPr>
          <w:ilvl w:val="0"/>
          <w:numId w:val="17"/>
        </w:numPr>
        <w:spacing w:before="240" w:line="276" w:lineRule="auto"/>
        <w:jc w:val="both"/>
        <w:rPr>
          <w:rFonts w:ascii="Arial" w:hAnsi="Arial" w:cs="Arial"/>
          <w:sz w:val="20"/>
          <w:szCs w:val="20"/>
        </w:rPr>
      </w:pPr>
      <w:r w:rsidRPr="005F2A17">
        <w:rPr>
          <w:rFonts w:ascii="Arial" w:hAnsi="Arial" w:cs="Arial"/>
          <w:sz w:val="20"/>
          <w:szCs w:val="20"/>
        </w:rPr>
        <w:t xml:space="preserve">Upon receipt of a </w:t>
      </w:r>
      <w:r w:rsidR="000E0555" w:rsidRPr="005F2A17">
        <w:rPr>
          <w:rFonts w:ascii="Arial" w:hAnsi="Arial" w:cs="Arial"/>
          <w:sz w:val="20"/>
          <w:szCs w:val="20"/>
        </w:rPr>
        <w:t xml:space="preserve">patient medication history </w:t>
      </w:r>
      <w:r w:rsidRPr="005F2A17">
        <w:rPr>
          <w:rFonts w:ascii="Arial" w:hAnsi="Arial" w:cs="Arial"/>
          <w:sz w:val="20"/>
          <w:szCs w:val="20"/>
        </w:rPr>
        <w:t>consider</w:t>
      </w:r>
      <w:r w:rsidR="000E0555" w:rsidRPr="005F2A17">
        <w:rPr>
          <w:rFonts w:ascii="Arial" w:hAnsi="Arial" w:cs="Arial"/>
          <w:sz w:val="20"/>
          <w:szCs w:val="20"/>
        </w:rPr>
        <w:t xml:space="preserve">: </w:t>
      </w:r>
    </w:p>
    <w:p w14:paraId="51756B59" w14:textId="77777777" w:rsidR="000E0555" w:rsidRPr="005F2A17" w:rsidRDefault="000E0555"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 xml:space="preserve">concurrent therapy which would need review/monitoring if one drug is </w:t>
      </w:r>
      <w:r w:rsidR="002518DA" w:rsidRPr="005F2A17">
        <w:rPr>
          <w:rFonts w:ascii="Arial" w:hAnsi="Arial" w:cs="Arial"/>
          <w:sz w:val="20"/>
          <w:szCs w:val="20"/>
        </w:rPr>
        <w:t xml:space="preserve">ceased </w:t>
      </w:r>
      <w:r w:rsidRPr="005F2A17">
        <w:rPr>
          <w:rFonts w:ascii="Arial" w:hAnsi="Arial" w:cs="Arial"/>
          <w:sz w:val="20"/>
          <w:szCs w:val="20"/>
        </w:rPr>
        <w:t xml:space="preserve"> </w:t>
      </w:r>
    </w:p>
    <w:p w14:paraId="20A41970" w14:textId="77777777" w:rsidR="000E0555" w:rsidRPr="005F2A17" w:rsidRDefault="000E0555"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 xml:space="preserve">possible </w:t>
      </w:r>
      <w:r w:rsidR="001427A0" w:rsidRPr="005F2A17">
        <w:rPr>
          <w:rFonts w:ascii="Arial" w:hAnsi="Arial" w:cs="Arial"/>
          <w:sz w:val="20"/>
          <w:szCs w:val="20"/>
        </w:rPr>
        <w:t xml:space="preserve">medication </w:t>
      </w:r>
      <w:r w:rsidRPr="005F2A17">
        <w:rPr>
          <w:rFonts w:ascii="Arial" w:hAnsi="Arial" w:cs="Arial"/>
          <w:sz w:val="20"/>
          <w:szCs w:val="20"/>
        </w:rPr>
        <w:t xml:space="preserve">over or under use </w:t>
      </w:r>
    </w:p>
    <w:p w14:paraId="5270AAF0" w14:textId="77777777" w:rsidR="000E0555" w:rsidRPr="005F2A17" w:rsidRDefault="000E0555"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 xml:space="preserve">possible </w:t>
      </w:r>
      <w:r w:rsidR="001427A0" w:rsidRPr="005F2A17">
        <w:rPr>
          <w:rFonts w:ascii="Arial" w:hAnsi="Arial" w:cs="Arial"/>
          <w:sz w:val="20"/>
          <w:szCs w:val="20"/>
        </w:rPr>
        <w:t xml:space="preserve">medication </w:t>
      </w:r>
      <w:r w:rsidRPr="005F2A17">
        <w:rPr>
          <w:rFonts w:ascii="Arial" w:hAnsi="Arial" w:cs="Arial"/>
          <w:sz w:val="20"/>
          <w:szCs w:val="20"/>
        </w:rPr>
        <w:t xml:space="preserve">misuse or abuse </w:t>
      </w:r>
    </w:p>
    <w:p w14:paraId="475A9D71" w14:textId="77777777" w:rsidR="000E0555" w:rsidRPr="005F2A17" w:rsidRDefault="00911E33"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 xml:space="preserve">the consequences of the involvement of </w:t>
      </w:r>
      <w:r w:rsidR="000E0555" w:rsidRPr="005F2A17">
        <w:rPr>
          <w:rFonts w:ascii="Arial" w:hAnsi="Arial" w:cs="Arial"/>
          <w:sz w:val="20"/>
          <w:szCs w:val="20"/>
        </w:rPr>
        <w:t xml:space="preserve">several prescribers </w:t>
      </w:r>
    </w:p>
    <w:p w14:paraId="7A56D33C" w14:textId="77777777" w:rsidR="0097594D" w:rsidRPr="005F2A17" w:rsidRDefault="00631DEC"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appropriateness of dose</w:t>
      </w:r>
    </w:p>
    <w:p w14:paraId="6FF2A72B" w14:textId="77777777" w:rsidR="000E0555" w:rsidRPr="005F2A17" w:rsidRDefault="000E0555" w:rsidP="00F5502B">
      <w:pPr>
        <w:pStyle w:val="Default"/>
        <w:numPr>
          <w:ilvl w:val="0"/>
          <w:numId w:val="5"/>
        </w:numPr>
        <w:spacing w:line="276" w:lineRule="auto"/>
        <w:jc w:val="both"/>
        <w:rPr>
          <w:rFonts w:ascii="Arial" w:hAnsi="Arial" w:cs="Arial"/>
          <w:sz w:val="20"/>
          <w:szCs w:val="20"/>
        </w:rPr>
      </w:pPr>
      <w:r w:rsidRPr="005F2A17">
        <w:rPr>
          <w:rFonts w:ascii="Arial" w:hAnsi="Arial" w:cs="Arial"/>
          <w:sz w:val="20"/>
          <w:szCs w:val="20"/>
        </w:rPr>
        <w:t xml:space="preserve">duplicate prescribing </w:t>
      </w:r>
    </w:p>
    <w:p w14:paraId="4B041EEC" w14:textId="77777777" w:rsidR="000E0555" w:rsidRPr="005F2A17" w:rsidRDefault="000E0555" w:rsidP="00F5502B">
      <w:pPr>
        <w:pStyle w:val="Default"/>
        <w:numPr>
          <w:ilvl w:val="0"/>
          <w:numId w:val="5"/>
        </w:numPr>
        <w:spacing w:after="120" w:line="276" w:lineRule="auto"/>
        <w:ind w:left="714" w:hanging="357"/>
        <w:jc w:val="both"/>
        <w:rPr>
          <w:rFonts w:ascii="Arial" w:hAnsi="Arial" w:cs="Arial"/>
          <w:sz w:val="20"/>
          <w:szCs w:val="20"/>
        </w:rPr>
      </w:pPr>
      <w:r w:rsidRPr="005F2A17">
        <w:rPr>
          <w:rFonts w:ascii="Arial" w:hAnsi="Arial" w:cs="Arial"/>
          <w:sz w:val="20"/>
          <w:szCs w:val="20"/>
        </w:rPr>
        <w:t xml:space="preserve">inappropriate prescribing </w:t>
      </w:r>
    </w:p>
    <w:p w14:paraId="782318C6" w14:textId="77777777" w:rsidR="000E0555" w:rsidRPr="005F2A17" w:rsidRDefault="000E0555" w:rsidP="000E0555">
      <w:pPr>
        <w:pStyle w:val="Default"/>
        <w:spacing w:line="276" w:lineRule="auto"/>
        <w:ind w:left="720"/>
        <w:jc w:val="both"/>
        <w:rPr>
          <w:rFonts w:ascii="Arial" w:hAnsi="Arial" w:cs="Arial"/>
          <w:sz w:val="8"/>
          <w:szCs w:val="8"/>
        </w:rPr>
      </w:pPr>
    </w:p>
    <w:p w14:paraId="757A6A59" w14:textId="77777777" w:rsidR="000E0555" w:rsidRPr="005F2A17" w:rsidRDefault="00911E33" w:rsidP="00F5502B">
      <w:pPr>
        <w:pStyle w:val="Default"/>
        <w:numPr>
          <w:ilvl w:val="0"/>
          <w:numId w:val="17"/>
        </w:numPr>
        <w:spacing w:line="276" w:lineRule="auto"/>
        <w:jc w:val="both"/>
        <w:rPr>
          <w:rFonts w:ascii="Arial" w:hAnsi="Arial" w:cs="Arial"/>
          <w:sz w:val="20"/>
          <w:szCs w:val="20"/>
        </w:rPr>
      </w:pPr>
      <w:r w:rsidRPr="005F2A17">
        <w:rPr>
          <w:rFonts w:ascii="Arial" w:hAnsi="Arial" w:cs="Arial"/>
          <w:sz w:val="20"/>
          <w:szCs w:val="20"/>
        </w:rPr>
        <w:t>Upon receipt of</w:t>
      </w:r>
      <w:r w:rsidR="000E0555" w:rsidRPr="005F2A17">
        <w:rPr>
          <w:rFonts w:ascii="Arial" w:hAnsi="Arial" w:cs="Arial"/>
          <w:sz w:val="20"/>
          <w:szCs w:val="20"/>
        </w:rPr>
        <w:t xml:space="preserve"> a prescription for </w:t>
      </w:r>
      <w:r w:rsidRPr="005F2A17">
        <w:rPr>
          <w:rFonts w:ascii="Arial" w:hAnsi="Arial" w:cs="Arial"/>
          <w:sz w:val="20"/>
          <w:szCs w:val="20"/>
        </w:rPr>
        <w:t>a patient, consider whether the prescription</w:t>
      </w:r>
      <w:r w:rsidR="00C46AD3" w:rsidRPr="005F2A17">
        <w:rPr>
          <w:rFonts w:ascii="Arial" w:hAnsi="Arial" w:cs="Arial"/>
          <w:sz w:val="20"/>
          <w:szCs w:val="20"/>
        </w:rPr>
        <w:t>:</w:t>
      </w:r>
    </w:p>
    <w:p w14:paraId="744ED370" w14:textId="77777777" w:rsidR="000E0555" w:rsidRPr="005F2A17" w:rsidRDefault="00911E33" w:rsidP="00F5502B">
      <w:pPr>
        <w:pStyle w:val="Default"/>
        <w:numPr>
          <w:ilvl w:val="0"/>
          <w:numId w:val="6"/>
        </w:numPr>
        <w:spacing w:line="276" w:lineRule="auto"/>
        <w:jc w:val="both"/>
        <w:rPr>
          <w:rFonts w:ascii="Arial" w:hAnsi="Arial" w:cs="Arial"/>
          <w:sz w:val="20"/>
          <w:szCs w:val="20"/>
        </w:rPr>
      </w:pPr>
      <w:r w:rsidRPr="005F2A17">
        <w:rPr>
          <w:rFonts w:ascii="Arial" w:hAnsi="Arial" w:cs="Arial"/>
          <w:sz w:val="20"/>
          <w:szCs w:val="20"/>
        </w:rPr>
        <w:t xml:space="preserve">is </w:t>
      </w:r>
      <w:r w:rsidR="000E0555" w:rsidRPr="005F2A17">
        <w:rPr>
          <w:rFonts w:ascii="Arial" w:hAnsi="Arial" w:cs="Arial"/>
          <w:sz w:val="20"/>
          <w:szCs w:val="20"/>
        </w:rPr>
        <w:t xml:space="preserve">deficient in some legal requirement </w:t>
      </w:r>
    </w:p>
    <w:p w14:paraId="0F125A50" w14:textId="77777777" w:rsidR="000E0555" w:rsidRPr="005F2A17" w:rsidRDefault="000E0555" w:rsidP="00F5502B">
      <w:pPr>
        <w:pStyle w:val="Default"/>
        <w:numPr>
          <w:ilvl w:val="0"/>
          <w:numId w:val="6"/>
        </w:numPr>
        <w:spacing w:line="276" w:lineRule="auto"/>
        <w:jc w:val="both"/>
        <w:rPr>
          <w:rFonts w:ascii="Arial" w:hAnsi="Arial" w:cs="Arial"/>
          <w:sz w:val="20"/>
          <w:szCs w:val="20"/>
        </w:rPr>
      </w:pPr>
      <w:r w:rsidRPr="005F2A17">
        <w:rPr>
          <w:rFonts w:ascii="Arial" w:hAnsi="Arial" w:cs="Arial"/>
          <w:sz w:val="20"/>
          <w:szCs w:val="20"/>
        </w:rPr>
        <w:t xml:space="preserve">calls for an </w:t>
      </w:r>
      <w:r w:rsidR="00DB2DA0" w:rsidRPr="005F2A17">
        <w:rPr>
          <w:rFonts w:ascii="Arial" w:hAnsi="Arial" w:cs="Arial"/>
          <w:sz w:val="20"/>
          <w:szCs w:val="20"/>
        </w:rPr>
        <w:t>inappropriate</w:t>
      </w:r>
      <w:r w:rsidRPr="005F2A17">
        <w:rPr>
          <w:rFonts w:ascii="Arial" w:hAnsi="Arial" w:cs="Arial"/>
          <w:sz w:val="20"/>
          <w:szCs w:val="20"/>
        </w:rPr>
        <w:t xml:space="preserve"> dose of a medication </w:t>
      </w:r>
    </w:p>
    <w:p w14:paraId="4E1F74D2" w14:textId="77777777" w:rsidR="000E0555" w:rsidRPr="005F2A17" w:rsidRDefault="00911E33" w:rsidP="00F5502B">
      <w:pPr>
        <w:pStyle w:val="Default"/>
        <w:numPr>
          <w:ilvl w:val="0"/>
          <w:numId w:val="6"/>
        </w:numPr>
        <w:spacing w:line="276" w:lineRule="auto"/>
        <w:jc w:val="both"/>
        <w:rPr>
          <w:rFonts w:ascii="Arial" w:hAnsi="Arial" w:cs="Arial"/>
          <w:sz w:val="20"/>
          <w:szCs w:val="20"/>
        </w:rPr>
      </w:pPr>
      <w:r w:rsidRPr="005F2A17">
        <w:rPr>
          <w:rFonts w:ascii="Arial" w:hAnsi="Arial" w:cs="Arial"/>
          <w:sz w:val="20"/>
          <w:szCs w:val="20"/>
        </w:rPr>
        <w:t xml:space="preserve">is </w:t>
      </w:r>
      <w:r w:rsidR="000E0555" w:rsidRPr="005F2A17">
        <w:rPr>
          <w:rFonts w:ascii="Arial" w:hAnsi="Arial" w:cs="Arial"/>
          <w:sz w:val="20"/>
          <w:szCs w:val="20"/>
        </w:rPr>
        <w:t xml:space="preserve">for a medication </w:t>
      </w:r>
      <w:r w:rsidR="00231C94" w:rsidRPr="005F2A17">
        <w:rPr>
          <w:rFonts w:ascii="Arial" w:hAnsi="Arial" w:cs="Arial"/>
          <w:sz w:val="20"/>
          <w:szCs w:val="20"/>
        </w:rPr>
        <w:t xml:space="preserve">that </w:t>
      </w:r>
      <w:r w:rsidR="000E0555" w:rsidRPr="005F2A17">
        <w:rPr>
          <w:rFonts w:ascii="Arial" w:hAnsi="Arial" w:cs="Arial"/>
          <w:sz w:val="20"/>
          <w:szCs w:val="20"/>
        </w:rPr>
        <w:t>interacts with the patient’s other medication</w:t>
      </w:r>
      <w:r w:rsidR="001427A0" w:rsidRPr="005F2A17">
        <w:rPr>
          <w:rFonts w:ascii="Arial" w:hAnsi="Arial" w:cs="Arial"/>
          <w:sz w:val="20"/>
          <w:szCs w:val="20"/>
        </w:rPr>
        <w:t>/s</w:t>
      </w:r>
      <w:r w:rsidR="000E0555" w:rsidRPr="005F2A17">
        <w:rPr>
          <w:rFonts w:ascii="Arial" w:hAnsi="Arial" w:cs="Arial"/>
          <w:sz w:val="20"/>
          <w:szCs w:val="20"/>
        </w:rPr>
        <w:t xml:space="preserve">, and/or </w:t>
      </w:r>
    </w:p>
    <w:p w14:paraId="27D17A40" w14:textId="77777777" w:rsidR="000E0555" w:rsidRPr="005F2A17" w:rsidRDefault="000E0555" w:rsidP="00F5502B">
      <w:pPr>
        <w:pStyle w:val="Default"/>
        <w:numPr>
          <w:ilvl w:val="0"/>
          <w:numId w:val="6"/>
        </w:numPr>
        <w:spacing w:after="120" w:line="276" w:lineRule="auto"/>
        <w:ind w:left="714" w:hanging="357"/>
        <w:jc w:val="both"/>
        <w:rPr>
          <w:rFonts w:ascii="Arial" w:hAnsi="Arial" w:cs="Arial"/>
          <w:sz w:val="20"/>
          <w:szCs w:val="20"/>
        </w:rPr>
      </w:pPr>
      <w:r w:rsidRPr="005F2A17">
        <w:rPr>
          <w:rFonts w:ascii="Arial" w:hAnsi="Arial" w:cs="Arial"/>
          <w:sz w:val="20"/>
          <w:szCs w:val="20"/>
        </w:rPr>
        <w:t xml:space="preserve">is </w:t>
      </w:r>
      <w:r w:rsidR="001427A0" w:rsidRPr="005F2A17">
        <w:rPr>
          <w:rFonts w:ascii="Arial" w:hAnsi="Arial" w:cs="Arial"/>
          <w:sz w:val="20"/>
          <w:szCs w:val="20"/>
        </w:rPr>
        <w:t xml:space="preserve">for a medication that is </w:t>
      </w:r>
      <w:r w:rsidRPr="005F2A17">
        <w:rPr>
          <w:rFonts w:ascii="Arial" w:hAnsi="Arial" w:cs="Arial"/>
          <w:sz w:val="20"/>
          <w:szCs w:val="20"/>
        </w:rPr>
        <w:t xml:space="preserve">contraindicated for the patient. </w:t>
      </w:r>
    </w:p>
    <w:p w14:paraId="2A4BBA8D" w14:textId="77777777" w:rsidR="000E0555" w:rsidRPr="005F2A17" w:rsidRDefault="000E0555" w:rsidP="000E0555">
      <w:pPr>
        <w:pStyle w:val="Default"/>
        <w:spacing w:line="276" w:lineRule="auto"/>
        <w:ind w:left="720"/>
        <w:jc w:val="both"/>
        <w:rPr>
          <w:rFonts w:ascii="Arial" w:hAnsi="Arial" w:cs="Arial"/>
          <w:sz w:val="8"/>
          <w:szCs w:val="8"/>
        </w:rPr>
      </w:pPr>
    </w:p>
    <w:p w14:paraId="364069C5" w14:textId="77777777" w:rsidR="00B0627B" w:rsidRPr="005F2A17" w:rsidRDefault="00B9034A" w:rsidP="00F5502B">
      <w:pPr>
        <w:pStyle w:val="Default"/>
        <w:numPr>
          <w:ilvl w:val="0"/>
          <w:numId w:val="17"/>
        </w:numPr>
        <w:spacing w:line="276" w:lineRule="auto"/>
        <w:jc w:val="both"/>
        <w:rPr>
          <w:rFonts w:ascii="Arial" w:hAnsi="Arial" w:cs="Arial"/>
          <w:sz w:val="20"/>
          <w:szCs w:val="20"/>
        </w:rPr>
      </w:pPr>
      <w:r w:rsidRPr="005F2A17">
        <w:rPr>
          <w:rFonts w:ascii="Arial" w:hAnsi="Arial" w:cs="Arial"/>
          <w:sz w:val="20"/>
          <w:szCs w:val="20"/>
        </w:rPr>
        <w:t xml:space="preserve">Demonstrate </w:t>
      </w:r>
      <w:r w:rsidR="006476E2" w:rsidRPr="005F2A17">
        <w:rPr>
          <w:rFonts w:ascii="Arial" w:hAnsi="Arial" w:cs="Arial"/>
          <w:sz w:val="20"/>
          <w:szCs w:val="20"/>
        </w:rPr>
        <w:t xml:space="preserve">in role play (with the candidate as </w:t>
      </w:r>
      <w:r w:rsidR="000E0555" w:rsidRPr="005F2A17">
        <w:rPr>
          <w:rFonts w:ascii="Arial" w:hAnsi="Arial" w:cs="Arial"/>
          <w:sz w:val="20"/>
          <w:szCs w:val="20"/>
        </w:rPr>
        <w:t xml:space="preserve">the pharmacist </w:t>
      </w:r>
      <w:r w:rsidR="006476E2" w:rsidRPr="005F2A17">
        <w:rPr>
          <w:rFonts w:ascii="Arial" w:hAnsi="Arial" w:cs="Arial"/>
          <w:sz w:val="20"/>
          <w:szCs w:val="20"/>
        </w:rPr>
        <w:t xml:space="preserve">and the </w:t>
      </w:r>
      <w:r w:rsidR="000E0555" w:rsidRPr="005F2A17">
        <w:rPr>
          <w:rFonts w:ascii="Arial" w:hAnsi="Arial" w:cs="Arial"/>
          <w:sz w:val="20"/>
          <w:szCs w:val="20"/>
        </w:rPr>
        <w:t xml:space="preserve">examiners </w:t>
      </w:r>
      <w:r w:rsidR="006476E2" w:rsidRPr="005F2A17">
        <w:rPr>
          <w:rFonts w:ascii="Arial" w:hAnsi="Arial" w:cs="Arial"/>
          <w:sz w:val="20"/>
          <w:szCs w:val="20"/>
        </w:rPr>
        <w:t>as</w:t>
      </w:r>
      <w:r w:rsidR="000E0555" w:rsidRPr="005F2A17">
        <w:rPr>
          <w:rFonts w:ascii="Arial" w:hAnsi="Arial" w:cs="Arial"/>
          <w:sz w:val="20"/>
          <w:szCs w:val="20"/>
        </w:rPr>
        <w:t xml:space="preserve"> the patient</w:t>
      </w:r>
      <w:r w:rsidR="00064506" w:rsidRPr="005F2A17">
        <w:rPr>
          <w:rFonts w:ascii="Arial" w:hAnsi="Arial" w:cs="Arial"/>
          <w:sz w:val="20"/>
          <w:szCs w:val="20"/>
        </w:rPr>
        <w:t xml:space="preserve"> or agent</w:t>
      </w:r>
      <w:r w:rsidR="000E0555" w:rsidRPr="005F2A17">
        <w:rPr>
          <w:rFonts w:ascii="Arial" w:hAnsi="Arial" w:cs="Arial"/>
          <w:sz w:val="20"/>
          <w:szCs w:val="20"/>
        </w:rPr>
        <w:t xml:space="preserve"> and the prescriber) a suitable resolution of </w:t>
      </w:r>
      <w:r w:rsidR="00911E33" w:rsidRPr="005F2A17">
        <w:rPr>
          <w:rFonts w:ascii="Arial" w:hAnsi="Arial" w:cs="Arial"/>
          <w:sz w:val="20"/>
          <w:szCs w:val="20"/>
        </w:rPr>
        <w:t xml:space="preserve">the </w:t>
      </w:r>
      <w:r w:rsidR="000E0555" w:rsidRPr="005F2A17">
        <w:rPr>
          <w:rFonts w:ascii="Arial" w:hAnsi="Arial" w:cs="Arial"/>
          <w:sz w:val="20"/>
          <w:szCs w:val="20"/>
        </w:rPr>
        <w:t>problems</w:t>
      </w:r>
      <w:r w:rsidR="00064506" w:rsidRPr="005F2A17">
        <w:rPr>
          <w:rFonts w:ascii="Arial" w:hAnsi="Arial" w:cs="Arial"/>
          <w:sz w:val="20"/>
          <w:szCs w:val="20"/>
        </w:rPr>
        <w:t xml:space="preserve"> or issues</w:t>
      </w:r>
      <w:r w:rsidR="000E0555" w:rsidRPr="005F2A17">
        <w:rPr>
          <w:rFonts w:ascii="Arial" w:hAnsi="Arial" w:cs="Arial"/>
          <w:sz w:val="20"/>
          <w:szCs w:val="20"/>
        </w:rPr>
        <w:t xml:space="preserve"> and provide appropriate counselling to the patient.</w:t>
      </w:r>
    </w:p>
    <w:p w14:paraId="60268D65" w14:textId="77777777" w:rsidR="004C6075" w:rsidRPr="005F2A17" w:rsidRDefault="004C6075">
      <w:pPr>
        <w:spacing w:after="0"/>
      </w:pPr>
    </w:p>
    <w:p w14:paraId="420B4BEF" w14:textId="77777777" w:rsidR="008A4E0C" w:rsidRPr="005F2A17" w:rsidRDefault="008A4E0C" w:rsidP="0022737A">
      <w:pPr>
        <w:pStyle w:val="AHPRAHeadline"/>
        <w:spacing w:before="120" w:after="0"/>
      </w:pPr>
    </w:p>
    <w:p w14:paraId="466CED69" w14:textId="77777777" w:rsidR="00395A83" w:rsidRPr="005F2A17" w:rsidRDefault="00395A83" w:rsidP="0022737A">
      <w:pPr>
        <w:pStyle w:val="AHPRAHeadline"/>
        <w:spacing w:before="120" w:after="0"/>
      </w:pPr>
    </w:p>
    <w:p w14:paraId="5BDCA9F6" w14:textId="77777777" w:rsidR="00395A83" w:rsidRPr="005F2A17" w:rsidRDefault="00395A83" w:rsidP="0022737A">
      <w:pPr>
        <w:pStyle w:val="AHPRAHeadline"/>
        <w:spacing w:before="120" w:after="0"/>
      </w:pPr>
    </w:p>
    <w:p w14:paraId="3B7133E2" w14:textId="77777777" w:rsidR="00395A83" w:rsidRPr="005F2A17" w:rsidRDefault="00395A83" w:rsidP="0022737A">
      <w:pPr>
        <w:pStyle w:val="AHPRAHeadline"/>
        <w:spacing w:before="120" w:after="0"/>
      </w:pPr>
    </w:p>
    <w:p w14:paraId="00E04610" w14:textId="77777777" w:rsidR="00395A83" w:rsidRPr="005F2A17" w:rsidRDefault="00395A83" w:rsidP="0022737A">
      <w:pPr>
        <w:pStyle w:val="AHPRAHeadline"/>
        <w:spacing w:before="120" w:after="0"/>
      </w:pPr>
    </w:p>
    <w:p w14:paraId="36EC88F0" w14:textId="77777777" w:rsidR="00395A83" w:rsidRPr="005F2A17" w:rsidRDefault="00395A83" w:rsidP="0022737A">
      <w:pPr>
        <w:pStyle w:val="AHPRAHeadline"/>
        <w:spacing w:before="120" w:after="0"/>
      </w:pPr>
    </w:p>
    <w:p w14:paraId="2B4E30B6" w14:textId="77777777" w:rsidR="00DA5B7F" w:rsidRPr="005F2A17" w:rsidRDefault="00DA5B7F" w:rsidP="0022737A">
      <w:pPr>
        <w:pStyle w:val="AHPRAHeadline"/>
        <w:spacing w:before="120" w:after="0"/>
      </w:pPr>
    </w:p>
    <w:p w14:paraId="1C636C97" w14:textId="77777777" w:rsidR="00156C75" w:rsidRDefault="00156C75" w:rsidP="0022737A">
      <w:pPr>
        <w:pStyle w:val="AHPRAHeadline"/>
        <w:spacing w:before="120" w:after="0"/>
      </w:pPr>
    </w:p>
    <w:p w14:paraId="7B0D54B8" w14:textId="6D0BE5EF" w:rsidR="00156C75" w:rsidRPr="005F2A17" w:rsidRDefault="00BA670E" w:rsidP="00742F4B">
      <w:pPr>
        <w:pStyle w:val="AHPRASubhead"/>
      </w:pPr>
      <w:bookmarkStart w:id="5" w:name="_Toc60655419"/>
      <w:r w:rsidRPr="005F2A17">
        <w:t xml:space="preserve">Description of the oral examination </w:t>
      </w:r>
      <w:r w:rsidR="00DB5D9D" w:rsidRPr="005F2A17">
        <w:t>(practice)</w:t>
      </w:r>
      <w:bookmarkEnd w:id="5"/>
    </w:p>
    <w:tbl>
      <w:tblPr>
        <w:tblW w:w="0" w:type="auto"/>
        <w:tblInd w:w="108" w:type="dxa"/>
        <w:tblLook w:val="04A0" w:firstRow="1" w:lastRow="0" w:firstColumn="1" w:lastColumn="0" w:noHBand="0" w:noVBand="1"/>
      </w:tblPr>
      <w:tblGrid>
        <w:gridCol w:w="1276"/>
        <w:gridCol w:w="8051"/>
      </w:tblGrid>
      <w:tr w:rsidR="00BA670E" w:rsidRPr="005F2A17" w14:paraId="3AFC08CB" w14:textId="77777777" w:rsidTr="00141531">
        <w:trPr>
          <w:trHeight w:val="4144"/>
        </w:trPr>
        <w:tc>
          <w:tcPr>
            <w:tcW w:w="1276" w:type="dxa"/>
            <w:tcBorders>
              <w:bottom w:val="single" w:sz="4" w:space="0" w:color="008EC4"/>
            </w:tcBorders>
            <w:shd w:val="clear" w:color="auto" w:fill="auto"/>
          </w:tcPr>
          <w:p w14:paraId="76C260B7" w14:textId="77777777" w:rsidR="00115337" w:rsidRPr="005F2A17" w:rsidRDefault="00115337" w:rsidP="00141531">
            <w:pPr>
              <w:pStyle w:val="Default"/>
              <w:spacing w:line="276" w:lineRule="auto"/>
              <w:jc w:val="both"/>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Conduct </w:t>
            </w:r>
          </w:p>
        </w:tc>
        <w:tc>
          <w:tcPr>
            <w:tcW w:w="8051" w:type="dxa"/>
            <w:tcBorders>
              <w:bottom w:val="single" w:sz="4" w:space="0" w:color="008EC4"/>
            </w:tcBorders>
            <w:shd w:val="clear" w:color="auto" w:fill="auto"/>
            <w:tcMar>
              <w:top w:w="85" w:type="dxa"/>
              <w:bottom w:w="85" w:type="dxa"/>
            </w:tcMar>
          </w:tcPr>
          <w:p w14:paraId="1A055394" w14:textId="77777777" w:rsidR="00115337" w:rsidRPr="005F2A17" w:rsidRDefault="00115337" w:rsidP="00F5502B">
            <w:pPr>
              <w:pStyle w:val="Default"/>
              <w:numPr>
                <w:ilvl w:val="0"/>
                <w:numId w:val="7"/>
              </w:numPr>
              <w:spacing w:after="20" w:line="276" w:lineRule="auto"/>
              <w:ind w:left="357" w:hanging="357"/>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The oral examination</w:t>
            </w:r>
            <w:r w:rsidR="00DB5D9D" w:rsidRPr="005F2A17">
              <w:rPr>
                <w:rFonts w:ascii="Arial" w:eastAsia="Calibri" w:hAnsi="Arial" w:cs="Arial"/>
                <w:bCs/>
                <w:sz w:val="20"/>
                <w:szCs w:val="20"/>
                <w:lang w:val="en-US" w:eastAsia="en-US"/>
              </w:rPr>
              <w:t xml:space="preserve"> (practice)</w:t>
            </w:r>
            <w:r w:rsidRPr="005F2A17">
              <w:rPr>
                <w:rFonts w:ascii="Arial" w:eastAsia="Calibri" w:hAnsi="Arial" w:cs="Arial"/>
                <w:bCs/>
                <w:sz w:val="20"/>
                <w:szCs w:val="20"/>
                <w:lang w:val="en-US" w:eastAsia="en-US"/>
              </w:rPr>
              <w:t xml:space="preserve"> </w:t>
            </w:r>
            <w:r w:rsidR="000447E5" w:rsidRPr="005F2A17">
              <w:rPr>
                <w:rFonts w:ascii="Arial" w:eastAsia="Calibri" w:hAnsi="Arial" w:cs="Arial"/>
                <w:bCs/>
                <w:sz w:val="20"/>
                <w:szCs w:val="20"/>
                <w:lang w:val="en-US" w:eastAsia="en-US"/>
              </w:rPr>
              <w:t xml:space="preserve">period </w:t>
            </w:r>
            <w:r w:rsidRPr="005F2A17">
              <w:rPr>
                <w:rFonts w:ascii="Arial" w:eastAsia="Calibri" w:hAnsi="Arial" w:cs="Arial"/>
                <w:bCs/>
                <w:sz w:val="20"/>
                <w:szCs w:val="20"/>
                <w:lang w:val="en-US" w:eastAsia="en-US"/>
              </w:rPr>
              <w:t xml:space="preserve">may </w:t>
            </w:r>
            <w:r w:rsidR="000447E5" w:rsidRPr="005F2A17">
              <w:rPr>
                <w:rFonts w:ascii="Arial" w:eastAsia="Calibri" w:hAnsi="Arial" w:cs="Arial"/>
                <w:bCs/>
                <w:sz w:val="20"/>
                <w:szCs w:val="20"/>
                <w:lang w:val="en-US" w:eastAsia="en-US"/>
              </w:rPr>
              <w:t xml:space="preserve">extend </w:t>
            </w:r>
            <w:r w:rsidRPr="005F2A17">
              <w:rPr>
                <w:rFonts w:ascii="Arial" w:eastAsia="Calibri" w:hAnsi="Arial" w:cs="Arial"/>
                <w:bCs/>
                <w:sz w:val="20"/>
                <w:szCs w:val="20"/>
                <w:lang w:val="en-US" w:eastAsia="en-US"/>
              </w:rPr>
              <w:t>over several days</w:t>
            </w:r>
            <w:r w:rsidR="000447E5" w:rsidRPr="005F2A17">
              <w:rPr>
                <w:rFonts w:ascii="Arial" w:eastAsia="Calibri" w:hAnsi="Arial" w:cs="Arial"/>
                <w:bCs/>
                <w:sz w:val="20"/>
                <w:szCs w:val="20"/>
                <w:lang w:val="en-US" w:eastAsia="en-US"/>
              </w:rPr>
              <w:t xml:space="preserve"> or weeks,</w:t>
            </w:r>
            <w:r w:rsidRPr="005F2A17">
              <w:rPr>
                <w:rFonts w:ascii="Arial" w:eastAsia="Calibri" w:hAnsi="Arial" w:cs="Arial"/>
                <w:bCs/>
                <w:sz w:val="20"/>
                <w:szCs w:val="20"/>
                <w:lang w:val="en-US" w:eastAsia="en-US"/>
              </w:rPr>
              <w:t xml:space="preserve"> and candidates are advised </w:t>
            </w:r>
            <w:r w:rsidR="005D35AE" w:rsidRPr="005F2A17">
              <w:rPr>
                <w:rFonts w:ascii="Arial" w:eastAsia="Calibri" w:hAnsi="Arial" w:cs="Arial"/>
                <w:bCs/>
                <w:sz w:val="20"/>
                <w:szCs w:val="20"/>
                <w:lang w:val="en-US" w:eastAsia="en-US"/>
              </w:rPr>
              <w:t xml:space="preserve">by </w:t>
            </w:r>
            <w:r w:rsidR="000447E5" w:rsidRPr="005F2A17">
              <w:rPr>
                <w:rFonts w:ascii="Arial" w:eastAsia="Calibri" w:hAnsi="Arial" w:cs="Arial"/>
                <w:bCs/>
                <w:sz w:val="20"/>
                <w:szCs w:val="20"/>
                <w:lang w:val="en-US" w:eastAsia="en-US"/>
              </w:rPr>
              <w:t xml:space="preserve">the </w:t>
            </w:r>
            <w:r w:rsidR="00911E33" w:rsidRPr="005F2A17">
              <w:rPr>
                <w:rFonts w:ascii="Arial" w:eastAsia="Calibri" w:hAnsi="Arial" w:cs="Arial"/>
                <w:bCs/>
                <w:sz w:val="20"/>
                <w:szCs w:val="20"/>
                <w:lang w:val="en-US" w:eastAsia="en-US"/>
              </w:rPr>
              <w:t>Australian Health Practitioner Regulation Agency (</w:t>
            </w:r>
            <w:r w:rsidR="00E76500" w:rsidRPr="005F2A17">
              <w:rPr>
                <w:rFonts w:ascii="Arial" w:eastAsia="Calibri" w:hAnsi="Arial" w:cs="Arial"/>
                <w:bCs/>
                <w:sz w:val="20"/>
                <w:szCs w:val="20"/>
                <w:lang w:val="en-US" w:eastAsia="en-US"/>
              </w:rPr>
              <w:t>Ahpra</w:t>
            </w:r>
            <w:r w:rsidR="00911E33" w:rsidRPr="005F2A17">
              <w:rPr>
                <w:rFonts w:ascii="Arial" w:eastAsia="Calibri" w:hAnsi="Arial" w:cs="Arial"/>
                <w:bCs/>
                <w:sz w:val="20"/>
                <w:szCs w:val="20"/>
                <w:lang w:val="en-US" w:eastAsia="en-US"/>
              </w:rPr>
              <w:t>)</w:t>
            </w:r>
            <w:r w:rsidR="00BD3DBC" w:rsidRPr="005F2A17">
              <w:rPr>
                <w:rFonts w:ascii="Arial" w:eastAsia="Calibri" w:hAnsi="Arial" w:cs="Arial"/>
                <w:bCs/>
                <w:sz w:val="20"/>
                <w:szCs w:val="20"/>
                <w:lang w:val="en-US" w:eastAsia="en-US"/>
              </w:rPr>
              <w:t xml:space="preserve"> </w:t>
            </w:r>
            <w:r w:rsidRPr="005F2A17">
              <w:rPr>
                <w:rFonts w:ascii="Arial" w:eastAsia="Calibri" w:hAnsi="Arial" w:cs="Arial"/>
                <w:bCs/>
                <w:sz w:val="20"/>
                <w:szCs w:val="20"/>
                <w:lang w:val="en-US" w:eastAsia="en-US"/>
              </w:rPr>
              <w:t xml:space="preserve">of the </w:t>
            </w:r>
            <w:r w:rsidR="00231C94" w:rsidRPr="005F2A17">
              <w:rPr>
                <w:rFonts w:ascii="Arial" w:eastAsia="Calibri" w:hAnsi="Arial" w:cs="Arial"/>
                <w:bCs/>
                <w:sz w:val="20"/>
                <w:szCs w:val="20"/>
                <w:lang w:val="en-US" w:eastAsia="en-US"/>
              </w:rPr>
              <w:t xml:space="preserve">time and venue they should attend. </w:t>
            </w:r>
            <w:r w:rsidRPr="005F2A17">
              <w:rPr>
                <w:rFonts w:ascii="Arial" w:eastAsia="Calibri" w:hAnsi="Arial" w:cs="Arial"/>
                <w:bCs/>
                <w:sz w:val="20"/>
                <w:szCs w:val="20"/>
                <w:lang w:val="en-US" w:eastAsia="en-US"/>
              </w:rPr>
              <w:t xml:space="preserve">To ensure equity for all candidates, candidates </w:t>
            </w:r>
            <w:r w:rsidR="004D542C">
              <w:rPr>
                <w:rFonts w:ascii="Arial" w:eastAsia="Calibri" w:hAnsi="Arial" w:cs="Arial"/>
                <w:bCs/>
                <w:sz w:val="20"/>
                <w:szCs w:val="20"/>
                <w:lang w:val="en-US" w:eastAsia="en-US"/>
              </w:rPr>
              <w:t>are</w:t>
            </w:r>
            <w:r w:rsidR="004D542C" w:rsidRPr="005F2A17">
              <w:rPr>
                <w:rFonts w:ascii="Arial" w:eastAsia="Calibri" w:hAnsi="Arial" w:cs="Arial"/>
                <w:bCs/>
                <w:sz w:val="20"/>
                <w:szCs w:val="20"/>
                <w:lang w:val="en-US" w:eastAsia="en-US"/>
              </w:rPr>
              <w:t xml:space="preserve"> </w:t>
            </w:r>
            <w:r w:rsidRPr="005F2A17">
              <w:rPr>
                <w:rFonts w:ascii="Arial" w:eastAsia="Calibri" w:hAnsi="Arial" w:cs="Arial"/>
                <w:bCs/>
                <w:sz w:val="20"/>
                <w:szCs w:val="20"/>
                <w:lang w:val="en-US" w:eastAsia="en-US"/>
              </w:rPr>
              <w:t>placed into a random order for attendance.</w:t>
            </w:r>
          </w:p>
          <w:p w14:paraId="59641B6C" w14:textId="77777777" w:rsidR="00115337" w:rsidRPr="005F2A17" w:rsidRDefault="000447E5" w:rsidP="00F5502B">
            <w:pPr>
              <w:pStyle w:val="Default"/>
              <w:numPr>
                <w:ilvl w:val="0"/>
                <w:numId w:val="7"/>
              </w:numPr>
              <w:spacing w:after="20" w:line="276" w:lineRule="auto"/>
              <w:ind w:left="357" w:hanging="357"/>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At the examination venue, c</w:t>
            </w:r>
            <w:r w:rsidR="00115337" w:rsidRPr="005F2A17">
              <w:rPr>
                <w:rFonts w:ascii="Arial" w:eastAsia="Calibri" w:hAnsi="Arial" w:cs="Arial"/>
                <w:bCs/>
                <w:sz w:val="20"/>
                <w:szCs w:val="20"/>
                <w:lang w:val="en-US" w:eastAsia="en-US"/>
              </w:rPr>
              <w:t xml:space="preserve">andidates will be asked to wait at a designated point until </w:t>
            </w:r>
            <w:r w:rsidR="001427A0" w:rsidRPr="005F2A17">
              <w:rPr>
                <w:rFonts w:ascii="Arial" w:eastAsia="Calibri" w:hAnsi="Arial" w:cs="Arial"/>
                <w:bCs/>
                <w:sz w:val="20"/>
                <w:szCs w:val="20"/>
                <w:lang w:val="en-US" w:eastAsia="en-US"/>
              </w:rPr>
              <w:t xml:space="preserve">they are </w:t>
            </w:r>
            <w:r w:rsidR="00115337" w:rsidRPr="005F2A17">
              <w:rPr>
                <w:rFonts w:ascii="Arial" w:eastAsia="Calibri" w:hAnsi="Arial" w:cs="Arial"/>
                <w:bCs/>
                <w:sz w:val="20"/>
                <w:szCs w:val="20"/>
                <w:lang w:val="en-US" w:eastAsia="en-US"/>
              </w:rPr>
              <w:t>called</w:t>
            </w:r>
            <w:r w:rsidR="00231C94" w:rsidRPr="005F2A17">
              <w:rPr>
                <w:rFonts w:ascii="Arial" w:eastAsia="Calibri" w:hAnsi="Arial" w:cs="Arial"/>
                <w:bCs/>
                <w:sz w:val="20"/>
                <w:szCs w:val="20"/>
                <w:lang w:val="en-US" w:eastAsia="en-US"/>
              </w:rPr>
              <w:t xml:space="preserve"> </w:t>
            </w:r>
            <w:r w:rsidR="001427A0" w:rsidRPr="005F2A17">
              <w:rPr>
                <w:rFonts w:ascii="Arial" w:eastAsia="Calibri" w:hAnsi="Arial" w:cs="Arial"/>
                <w:bCs/>
                <w:sz w:val="20"/>
                <w:szCs w:val="20"/>
                <w:lang w:val="en-US" w:eastAsia="en-US"/>
              </w:rPr>
              <w:t>to be</w:t>
            </w:r>
            <w:r w:rsidR="0097594D" w:rsidRPr="005F2A17">
              <w:rPr>
                <w:rFonts w:ascii="Arial" w:eastAsia="Calibri" w:hAnsi="Arial" w:cs="Arial"/>
                <w:bCs/>
                <w:sz w:val="20"/>
                <w:szCs w:val="20"/>
                <w:lang w:val="en-US" w:eastAsia="en-US"/>
              </w:rPr>
              <w:t xml:space="preserve"> </w:t>
            </w:r>
            <w:r w:rsidR="00115337" w:rsidRPr="005F2A17">
              <w:rPr>
                <w:rFonts w:ascii="Arial" w:eastAsia="Calibri" w:hAnsi="Arial" w:cs="Arial"/>
                <w:bCs/>
                <w:sz w:val="20"/>
                <w:szCs w:val="20"/>
                <w:lang w:val="en-US" w:eastAsia="en-US"/>
              </w:rPr>
              <w:t xml:space="preserve">accompanied to an examination room. Each candidate will be assessed by two examiners. The Board may also appoint an observer to be present for the duration of the oral </w:t>
            </w:r>
            <w:r w:rsidR="009636AD" w:rsidRPr="005F2A17">
              <w:rPr>
                <w:rFonts w:ascii="Arial" w:eastAsia="Calibri" w:hAnsi="Arial" w:cs="Arial"/>
                <w:bCs/>
                <w:sz w:val="20"/>
                <w:szCs w:val="20"/>
                <w:lang w:val="en-US" w:eastAsia="en-US"/>
              </w:rPr>
              <w:t xml:space="preserve">examination (practice). </w:t>
            </w:r>
            <w:r w:rsidR="00B6409B" w:rsidRPr="003C0372">
              <w:rPr>
                <w:rFonts w:ascii="Arial" w:eastAsia="Calibri" w:hAnsi="Arial" w:cs="Arial"/>
                <w:bCs/>
                <w:sz w:val="20"/>
                <w:szCs w:val="20"/>
                <w:lang w:val="en-US" w:eastAsia="en-US"/>
              </w:rPr>
              <w:t>The observer does not play a role in the assessment of the candidate</w:t>
            </w:r>
            <w:r w:rsidR="007F7329" w:rsidRPr="00156C75">
              <w:rPr>
                <w:rFonts w:ascii="Arial" w:eastAsia="Calibri" w:hAnsi="Arial" w:cs="Arial"/>
                <w:bCs/>
                <w:sz w:val="20"/>
                <w:szCs w:val="20"/>
                <w:lang w:val="en-US" w:eastAsia="en-US"/>
              </w:rPr>
              <w:t>.</w:t>
            </w:r>
          </w:p>
          <w:p w14:paraId="707CE316" w14:textId="126C30F9" w:rsidR="00115337" w:rsidRPr="005F2A17" w:rsidRDefault="00115337" w:rsidP="00F5502B">
            <w:pPr>
              <w:pStyle w:val="Default"/>
              <w:numPr>
                <w:ilvl w:val="0"/>
                <w:numId w:val="7"/>
              </w:numPr>
              <w:spacing w:after="20" w:line="276" w:lineRule="auto"/>
              <w:ind w:left="357" w:hanging="357"/>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 xml:space="preserve">After completing the examination, each candidate is accompanied to a post-examination waiting area and </w:t>
            </w:r>
            <w:r w:rsidR="00CF6FDE">
              <w:rPr>
                <w:rFonts w:ascii="Arial" w:eastAsia="Calibri" w:hAnsi="Arial" w:cs="Arial"/>
                <w:bCs/>
                <w:sz w:val="20"/>
                <w:szCs w:val="20"/>
                <w:lang w:val="en-US" w:eastAsia="en-US"/>
              </w:rPr>
              <w:t>must</w:t>
            </w:r>
            <w:r w:rsidR="00CF6FDE" w:rsidRPr="005F2A17">
              <w:rPr>
                <w:rFonts w:ascii="Arial" w:eastAsia="Calibri" w:hAnsi="Arial" w:cs="Arial"/>
                <w:bCs/>
                <w:sz w:val="20"/>
                <w:szCs w:val="20"/>
                <w:lang w:val="en-US" w:eastAsia="en-US"/>
              </w:rPr>
              <w:t xml:space="preserve"> </w:t>
            </w:r>
            <w:r w:rsidRPr="005F2A17">
              <w:rPr>
                <w:rFonts w:ascii="Arial" w:eastAsia="Calibri" w:hAnsi="Arial" w:cs="Arial"/>
                <w:bCs/>
                <w:sz w:val="20"/>
                <w:szCs w:val="20"/>
                <w:lang w:val="en-US" w:eastAsia="en-US"/>
              </w:rPr>
              <w:t xml:space="preserve">not discuss their experiences with any other candidate who has not yet taken the examination. A breach of this examination rule </w:t>
            </w:r>
            <w:r w:rsidR="00751F86" w:rsidRPr="005F2A17">
              <w:rPr>
                <w:rFonts w:ascii="Arial" w:eastAsia="Calibri" w:hAnsi="Arial" w:cs="Arial"/>
                <w:bCs/>
                <w:sz w:val="20"/>
                <w:szCs w:val="20"/>
                <w:lang w:val="en-US" w:eastAsia="en-US"/>
              </w:rPr>
              <w:t xml:space="preserve">may result in </w:t>
            </w:r>
            <w:r w:rsidRPr="005F2A17">
              <w:rPr>
                <w:rFonts w:ascii="Arial" w:eastAsia="Calibri" w:hAnsi="Arial" w:cs="Arial"/>
                <w:bCs/>
                <w:sz w:val="20"/>
                <w:szCs w:val="20"/>
                <w:lang w:val="en-US" w:eastAsia="en-US"/>
              </w:rPr>
              <w:t>disqualification</w:t>
            </w:r>
            <w:r w:rsidR="00D64F3E" w:rsidRPr="005F2A17">
              <w:rPr>
                <w:rFonts w:ascii="Arial" w:eastAsia="Calibri" w:hAnsi="Arial" w:cs="Arial"/>
                <w:bCs/>
                <w:sz w:val="20"/>
                <w:szCs w:val="20"/>
                <w:lang w:val="en-US" w:eastAsia="en-US"/>
              </w:rPr>
              <w:t xml:space="preserve"> of both candidates</w:t>
            </w:r>
            <w:r w:rsidRPr="005F2A17">
              <w:rPr>
                <w:rFonts w:ascii="Arial" w:eastAsia="Calibri" w:hAnsi="Arial" w:cs="Arial"/>
                <w:bCs/>
                <w:sz w:val="20"/>
                <w:szCs w:val="20"/>
                <w:lang w:val="en-US" w:eastAsia="en-US"/>
              </w:rPr>
              <w:t>.</w:t>
            </w:r>
          </w:p>
          <w:p w14:paraId="0220AF91" w14:textId="77777777" w:rsidR="00115337" w:rsidRPr="005F2A17" w:rsidRDefault="00115337" w:rsidP="00F5502B">
            <w:pPr>
              <w:pStyle w:val="Default"/>
              <w:numPr>
                <w:ilvl w:val="0"/>
                <w:numId w:val="7"/>
              </w:numPr>
              <w:spacing w:line="276" w:lineRule="auto"/>
              <w:ind w:left="357" w:hanging="357"/>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Candidates may bring their own notes and reference books to use in Part 4 of th</w:t>
            </w:r>
            <w:r w:rsidR="007F7329" w:rsidRPr="005F2A17">
              <w:rPr>
                <w:rFonts w:ascii="Arial" w:eastAsia="Calibri" w:hAnsi="Arial" w:cs="Arial"/>
                <w:bCs/>
                <w:sz w:val="20"/>
                <w:szCs w:val="20"/>
                <w:lang w:val="en-US" w:eastAsia="en-US"/>
              </w:rPr>
              <w:t>e</w:t>
            </w:r>
            <w:r w:rsidRPr="005F2A17">
              <w:rPr>
                <w:rFonts w:ascii="Arial" w:eastAsia="Calibri" w:hAnsi="Arial" w:cs="Arial"/>
                <w:bCs/>
                <w:sz w:val="20"/>
                <w:szCs w:val="20"/>
                <w:lang w:val="en-US" w:eastAsia="en-US"/>
              </w:rPr>
              <w:t xml:space="preserve"> examination.</w:t>
            </w:r>
            <w:r w:rsidRPr="005F2A17">
              <w:rPr>
                <w:rFonts w:ascii="Arial" w:eastAsia="Calibri" w:hAnsi="Arial" w:cs="Arial"/>
                <w:b/>
                <w:bCs/>
                <w:sz w:val="20"/>
                <w:szCs w:val="20"/>
                <w:lang w:val="en-US" w:eastAsia="en-US"/>
              </w:rPr>
              <w:t xml:space="preserve"> </w:t>
            </w:r>
            <w:r w:rsidR="005D35AE" w:rsidRPr="005F2A17">
              <w:rPr>
                <w:rFonts w:ascii="Arial" w:eastAsia="Calibri" w:hAnsi="Arial" w:cs="Arial"/>
                <w:bCs/>
                <w:sz w:val="20"/>
                <w:szCs w:val="20"/>
                <w:lang w:val="en-US" w:eastAsia="en-US"/>
              </w:rPr>
              <w:t xml:space="preserve">References may be loaded onto an electronic device such as a </w:t>
            </w:r>
            <w:r w:rsidR="001427A0" w:rsidRPr="005F2A17">
              <w:rPr>
                <w:rFonts w:ascii="Arial" w:eastAsia="Calibri" w:hAnsi="Arial" w:cs="Arial"/>
                <w:bCs/>
                <w:sz w:val="20"/>
                <w:szCs w:val="20"/>
                <w:lang w:val="en-US" w:eastAsia="en-US"/>
              </w:rPr>
              <w:t xml:space="preserve">laptop </w:t>
            </w:r>
            <w:r w:rsidR="005D35AE" w:rsidRPr="005F2A17">
              <w:rPr>
                <w:rFonts w:ascii="Arial" w:eastAsia="Calibri" w:hAnsi="Arial" w:cs="Arial"/>
                <w:bCs/>
                <w:sz w:val="20"/>
                <w:szCs w:val="20"/>
                <w:lang w:val="en-US" w:eastAsia="en-US"/>
              </w:rPr>
              <w:t>computer, however internet use is strictly forbidden</w:t>
            </w:r>
            <w:r w:rsidR="00216254" w:rsidRPr="005F2A17">
              <w:rPr>
                <w:rFonts w:ascii="Arial" w:eastAsia="Calibri" w:hAnsi="Arial" w:cs="Arial"/>
                <w:bCs/>
                <w:sz w:val="20"/>
                <w:szCs w:val="20"/>
                <w:lang w:val="en-US" w:eastAsia="en-US"/>
              </w:rPr>
              <w:t xml:space="preserve">. A breach of this examination rule </w:t>
            </w:r>
            <w:r w:rsidR="00DE3F4F" w:rsidRPr="005F2A17">
              <w:rPr>
                <w:rFonts w:ascii="Arial" w:eastAsia="Calibri" w:hAnsi="Arial" w:cs="Arial"/>
                <w:bCs/>
                <w:sz w:val="20"/>
                <w:szCs w:val="20"/>
                <w:lang w:val="en-US" w:eastAsia="en-US"/>
              </w:rPr>
              <w:t xml:space="preserve">may result in </w:t>
            </w:r>
            <w:r w:rsidR="00216254" w:rsidRPr="005F2A17">
              <w:rPr>
                <w:rFonts w:ascii="Arial" w:eastAsia="Calibri" w:hAnsi="Arial" w:cs="Arial"/>
                <w:bCs/>
                <w:sz w:val="20"/>
                <w:szCs w:val="20"/>
                <w:lang w:val="en-US" w:eastAsia="en-US"/>
              </w:rPr>
              <w:t>candidate disqualification.</w:t>
            </w:r>
            <w:r w:rsidR="005D35AE" w:rsidRPr="005F2A17">
              <w:rPr>
                <w:rFonts w:ascii="Arial" w:eastAsia="Calibri" w:hAnsi="Arial" w:cs="Arial"/>
                <w:bCs/>
                <w:sz w:val="20"/>
                <w:szCs w:val="20"/>
                <w:lang w:val="en-US" w:eastAsia="en-US"/>
              </w:rPr>
              <w:t xml:space="preserve">  </w:t>
            </w:r>
            <w:r w:rsidR="00216254" w:rsidRPr="005F2A17">
              <w:rPr>
                <w:rFonts w:ascii="Arial" w:eastAsia="Calibri" w:hAnsi="Arial" w:cs="Arial"/>
                <w:bCs/>
                <w:sz w:val="20"/>
                <w:szCs w:val="20"/>
                <w:lang w:val="en-US" w:eastAsia="en-US"/>
              </w:rPr>
              <w:t xml:space="preserve"> </w:t>
            </w:r>
          </w:p>
        </w:tc>
      </w:tr>
      <w:tr w:rsidR="00BA670E" w:rsidRPr="005F2A17" w14:paraId="17ABAE14" w14:textId="77777777" w:rsidTr="00141531">
        <w:trPr>
          <w:trHeight w:val="326"/>
        </w:trPr>
        <w:tc>
          <w:tcPr>
            <w:tcW w:w="1276" w:type="dxa"/>
            <w:tcBorders>
              <w:top w:val="single" w:sz="4" w:space="0" w:color="008EC4"/>
            </w:tcBorders>
            <w:shd w:val="clear" w:color="auto" w:fill="auto"/>
          </w:tcPr>
          <w:p w14:paraId="71EA39A6" w14:textId="77777777" w:rsidR="00115337" w:rsidRPr="005F2A17" w:rsidRDefault="0097594D" w:rsidP="00141531">
            <w:pPr>
              <w:pStyle w:val="Default"/>
              <w:spacing w:line="276" w:lineRule="auto"/>
              <w:jc w:val="both"/>
              <w:rPr>
                <w:rFonts w:ascii="Arial" w:eastAsia="Calibri" w:hAnsi="Arial" w:cs="Arial"/>
                <w:b/>
                <w:bCs/>
                <w:noProof/>
                <w:sz w:val="20"/>
                <w:szCs w:val="20"/>
                <w:lang w:val="en-US" w:eastAsia="en-US"/>
              </w:rPr>
            </w:pPr>
            <w:r w:rsidRPr="005F2A17">
              <w:rPr>
                <w:rFonts w:ascii="Arial" w:eastAsia="Calibri" w:hAnsi="Arial" w:cs="Arial"/>
                <w:b/>
                <w:bCs/>
                <w:sz w:val="20"/>
                <w:szCs w:val="20"/>
                <w:lang w:val="en-US" w:eastAsia="en-US"/>
              </w:rPr>
              <w:t>Structure</w:t>
            </w:r>
          </w:p>
        </w:tc>
        <w:tc>
          <w:tcPr>
            <w:tcW w:w="8051" w:type="dxa"/>
            <w:tcBorders>
              <w:top w:val="single" w:sz="4" w:space="0" w:color="008EC4"/>
            </w:tcBorders>
            <w:shd w:val="clear" w:color="auto" w:fill="auto"/>
            <w:tcMar>
              <w:top w:w="85" w:type="dxa"/>
              <w:bottom w:w="85" w:type="dxa"/>
            </w:tcMar>
          </w:tcPr>
          <w:p w14:paraId="41B28759" w14:textId="77777777" w:rsidR="00115337" w:rsidRPr="005F2A17" w:rsidRDefault="00115337" w:rsidP="00F5502B">
            <w:pPr>
              <w:pStyle w:val="Default"/>
              <w:numPr>
                <w:ilvl w:val="0"/>
                <w:numId w:val="13"/>
              </w:numPr>
              <w:spacing w:after="20" w:line="276" w:lineRule="auto"/>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The examination consists of a range of </w:t>
            </w:r>
            <w:proofErr w:type="spellStart"/>
            <w:r w:rsidRPr="005F2A17">
              <w:rPr>
                <w:rFonts w:ascii="Arial" w:eastAsia="Calibri" w:hAnsi="Arial" w:cs="Arial"/>
                <w:sz w:val="20"/>
                <w:szCs w:val="20"/>
                <w:lang w:val="en-US" w:eastAsia="en-US"/>
              </w:rPr>
              <w:t>standardised</w:t>
            </w:r>
            <w:proofErr w:type="spellEnd"/>
            <w:r w:rsidRPr="005F2A17">
              <w:rPr>
                <w:rFonts w:ascii="Arial" w:eastAsia="Calibri" w:hAnsi="Arial" w:cs="Arial"/>
                <w:sz w:val="20"/>
                <w:szCs w:val="20"/>
                <w:lang w:val="en-US" w:eastAsia="en-US"/>
              </w:rPr>
              <w:t xml:space="preserve"> </w:t>
            </w:r>
            <w:r w:rsidR="0097594D" w:rsidRPr="005F2A17">
              <w:rPr>
                <w:rFonts w:ascii="Arial" w:eastAsia="Calibri" w:hAnsi="Arial" w:cs="Arial"/>
                <w:sz w:val="20"/>
                <w:szCs w:val="20"/>
                <w:lang w:val="en-US" w:eastAsia="en-US"/>
              </w:rPr>
              <w:t xml:space="preserve">and validated </w:t>
            </w:r>
            <w:r w:rsidRPr="005F2A17">
              <w:rPr>
                <w:rFonts w:ascii="Arial" w:eastAsia="Calibri" w:hAnsi="Arial" w:cs="Arial"/>
                <w:sz w:val="20"/>
                <w:szCs w:val="20"/>
                <w:lang w:val="en-US" w:eastAsia="en-US"/>
              </w:rPr>
              <w:t xml:space="preserve">questions and practice-based scenarios designed to test a range of competencies. As registration in Australia does not limit where a pharmacist may practise, candidates must be familiar with the competencies required to practise in both community and hospital contexts irrespective of where they have </w:t>
            </w:r>
            <w:r w:rsidR="007F7329" w:rsidRPr="005F2A17">
              <w:rPr>
                <w:rFonts w:ascii="Arial" w:eastAsia="Calibri" w:hAnsi="Arial" w:cs="Arial"/>
                <w:sz w:val="20"/>
                <w:szCs w:val="20"/>
                <w:lang w:val="en-US" w:eastAsia="en-US"/>
              </w:rPr>
              <w:t xml:space="preserve">undertaken </w:t>
            </w:r>
            <w:r w:rsidRPr="005F2A17">
              <w:rPr>
                <w:rFonts w:ascii="Arial" w:eastAsia="Calibri" w:hAnsi="Arial" w:cs="Arial"/>
                <w:sz w:val="20"/>
                <w:szCs w:val="20"/>
                <w:lang w:val="en-US" w:eastAsia="en-US"/>
              </w:rPr>
              <w:t xml:space="preserve">their </w:t>
            </w:r>
            <w:r w:rsidR="00873392" w:rsidRPr="005F2A17">
              <w:rPr>
                <w:rFonts w:ascii="Arial" w:eastAsia="Calibri" w:hAnsi="Arial" w:cs="Arial"/>
                <w:sz w:val="20"/>
                <w:szCs w:val="20"/>
                <w:lang w:val="en-US" w:eastAsia="en-US"/>
              </w:rPr>
              <w:t>supervised practice</w:t>
            </w:r>
            <w:r w:rsidRPr="005F2A17">
              <w:rPr>
                <w:rFonts w:ascii="Arial" w:eastAsia="Calibri" w:hAnsi="Arial" w:cs="Arial"/>
                <w:sz w:val="20"/>
                <w:szCs w:val="20"/>
                <w:lang w:val="en-US" w:eastAsia="en-US"/>
              </w:rPr>
              <w:t xml:space="preserve">. </w:t>
            </w:r>
          </w:p>
          <w:p w14:paraId="78FF267D" w14:textId="1090F998" w:rsidR="00115337" w:rsidRPr="005F2A17" w:rsidRDefault="00115337" w:rsidP="00F5502B">
            <w:pPr>
              <w:pStyle w:val="Default"/>
              <w:numPr>
                <w:ilvl w:val="0"/>
                <w:numId w:val="13"/>
              </w:numPr>
              <w:spacing w:after="20" w:line="276" w:lineRule="auto"/>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In this examination, candidates are required to demonstrate </w:t>
            </w:r>
            <w:r w:rsidR="00EC4200">
              <w:rPr>
                <w:rFonts w:ascii="Arial" w:eastAsia="Calibri" w:hAnsi="Arial" w:cs="Arial"/>
                <w:sz w:val="20"/>
                <w:szCs w:val="20"/>
                <w:lang w:val="en-US" w:eastAsia="en-US"/>
              </w:rPr>
              <w:t xml:space="preserve">that </w:t>
            </w:r>
            <w:r w:rsidR="000B3982">
              <w:rPr>
                <w:rFonts w:ascii="Arial" w:eastAsia="Calibri" w:hAnsi="Arial" w:cs="Arial"/>
                <w:sz w:val="20"/>
                <w:szCs w:val="20"/>
                <w:lang w:val="en-US" w:eastAsia="en-US"/>
              </w:rPr>
              <w:t xml:space="preserve">they </w:t>
            </w:r>
            <w:r w:rsidR="00EC4200">
              <w:rPr>
                <w:rFonts w:ascii="Arial" w:eastAsia="Calibri" w:hAnsi="Arial" w:cs="Arial"/>
                <w:sz w:val="20"/>
                <w:szCs w:val="20"/>
                <w:lang w:val="en-US" w:eastAsia="en-US"/>
              </w:rPr>
              <w:t>have</w:t>
            </w:r>
            <w:r w:rsidR="000B3982">
              <w:rPr>
                <w:rFonts w:ascii="Arial" w:eastAsia="Calibri" w:hAnsi="Arial" w:cs="Arial"/>
                <w:sz w:val="20"/>
                <w:szCs w:val="20"/>
                <w:lang w:val="en-US" w:eastAsia="en-US"/>
              </w:rPr>
              <w:t xml:space="preserve"> </w:t>
            </w:r>
            <w:r w:rsidRPr="005F2A17">
              <w:rPr>
                <w:rFonts w:ascii="Arial" w:eastAsia="Calibri" w:hAnsi="Arial" w:cs="Arial"/>
                <w:sz w:val="20"/>
                <w:szCs w:val="20"/>
                <w:lang w:val="en-US" w:eastAsia="en-US"/>
              </w:rPr>
              <w:t xml:space="preserve">a sound knowledge base, the ability to </w:t>
            </w:r>
            <w:r w:rsidR="00034774" w:rsidRPr="005F2A17">
              <w:rPr>
                <w:rFonts w:ascii="Arial" w:eastAsia="Calibri" w:hAnsi="Arial" w:cs="Arial"/>
                <w:sz w:val="20"/>
                <w:szCs w:val="20"/>
                <w:lang w:val="en-US" w:eastAsia="en-US"/>
              </w:rPr>
              <w:t xml:space="preserve">apply </w:t>
            </w:r>
            <w:r w:rsidRPr="005F2A17">
              <w:rPr>
                <w:rFonts w:ascii="Arial" w:eastAsia="Calibri" w:hAnsi="Arial" w:cs="Arial"/>
                <w:sz w:val="20"/>
                <w:szCs w:val="20"/>
                <w:lang w:val="en-US" w:eastAsia="en-US"/>
              </w:rPr>
              <w:t xml:space="preserve">their knowledge to the practice situation, the ability to solve practice-based problems, and the ability to effectively communicate in fluent English in a way that other health care professionals and consumers can understand. </w:t>
            </w:r>
          </w:p>
          <w:p w14:paraId="6F747C59" w14:textId="24C3E714" w:rsidR="00115337" w:rsidRPr="005F2A17" w:rsidRDefault="00115337" w:rsidP="00F5502B">
            <w:pPr>
              <w:pStyle w:val="Default"/>
              <w:numPr>
                <w:ilvl w:val="0"/>
                <w:numId w:val="13"/>
              </w:numPr>
              <w:spacing w:after="40"/>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The oral examination</w:t>
            </w:r>
            <w:r w:rsidR="00B014BA" w:rsidRPr="005F2A17">
              <w:rPr>
                <w:rFonts w:ascii="Arial" w:eastAsia="Calibri" w:hAnsi="Arial" w:cs="Arial"/>
                <w:sz w:val="20"/>
                <w:szCs w:val="20"/>
                <w:lang w:val="en-US" w:eastAsia="en-US"/>
              </w:rPr>
              <w:t xml:space="preserve"> (practice)</w:t>
            </w:r>
            <w:r w:rsidRPr="005F2A17">
              <w:rPr>
                <w:rFonts w:ascii="Arial" w:eastAsia="Calibri" w:hAnsi="Arial" w:cs="Arial"/>
                <w:sz w:val="20"/>
                <w:szCs w:val="20"/>
                <w:lang w:val="en-US" w:eastAsia="en-US"/>
              </w:rPr>
              <w:t xml:space="preserve"> consists of the following </w:t>
            </w:r>
            <w:r w:rsidR="000B3982">
              <w:rPr>
                <w:rFonts w:ascii="Arial" w:eastAsia="Calibri" w:hAnsi="Arial" w:cs="Arial"/>
                <w:sz w:val="20"/>
                <w:szCs w:val="20"/>
                <w:lang w:val="en-US" w:eastAsia="en-US"/>
              </w:rPr>
              <w:t>three</w:t>
            </w:r>
            <w:r w:rsidR="000B3982" w:rsidRPr="005F2A17">
              <w:rPr>
                <w:rFonts w:ascii="Arial" w:eastAsia="Calibri" w:hAnsi="Arial" w:cs="Arial"/>
                <w:sz w:val="20"/>
                <w:szCs w:val="20"/>
                <w:lang w:val="en-US" w:eastAsia="en-US"/>
              </w:rPr>
              <w:t xml:space="preserve"> </w:t>
            </w:r>
            <w:r w:rsidRPr="005F2A17">
              <w:rPr>
                <w:rFonts w:ascii="Arial" w:eastAsia="Calibri" w:hAnsi="Arial" w:cs="Arial"/>
                <w:sz w:val="20"/>
                <w:szCs w:val="20"/>
                <w:lang w:val="en-US" w:eastAsia="en-US"/>
              </w:rPr>
              <w:t xml:space="preserve">parts: </w:t>
            </w:r>
          </w:p>
          <w:p w14:paraId="60670B50" w14:textId="61D3868D" w:rsidR="00115337" w:rsidRPr="005F2A17" w:rsidRDefault="00115337" w:rsidP="00F5502B">
            <w:pPr>
              <w:pStyle w:val="AHPRABulletText"/>
              <w:numPr>
                <w:ilvl w:val="0"/>
                <w:numId w:val="15"/>
              </w:numPr>
              <w:spacing w:after="20"/>
              <w:ind w:left="1026" w:hanging="357"/>
              <w:jc w:val="both"/>
              <w:rPr>
                <w:szCs w:val="20"/>
              </w:rPr>
            </w:pPr>
            <w:r w:rsidRPr="005F2A17">
              <w:rPr>
                <w:rFonts w:eastAsia="Calibri"/>
                <w:szCs w:val="20"/>
              </w:rPr>
              <w:t xml:space="preserve">Part </w:t>
            </w:r>
            <w:r w:rsidR="00F37C8D">
              <w:rPr>
                <w:rFonts w:eastAsia="Calibri"/>
                <w:szCs w:val="20"/>
              </w:rPr>
              <w:t>A</w:t>
            </w:r>
            <w:r w:rsidR="00FF5121" w:rsidRPr="005F2A17">
              <w:rPr>
                <w:rFonts w:eastAsia="Calibri"/>
                <w:szCs w:val="20"/>
              </w:rPr>
              <w:t>:</w:t>
            </w:r>
            <w:r w:rsidRPr="005F2A17">
              <w:rPr>
                <w:rFonts w:eastAsia="Calibri"/>
                <w:szCs w:val="20"/>
              </w:rPr>
              <w:tab/>
              <w:t xml:space="preserve">Primary Healthcare </w:t>
            </w:r>
            <w:r w:rsidR="00FF5121" w:rsidRPr="005F2A17">
              <w:rPr>
                <w:rFonts w:eastAsia="Calibri"/>
                <w:szCs w:val="20"/>
              </w:rPr>
              <w:t>(10 mins)</w:t>
            </w:r>
          </w:p>
          <w:p w14:paraId="6C29D36D" w14:textId="0ADDBEF2" w:rsidR="00115337" w:rsidRPr="005F2A17" w:rsidRDefault="00115337" w:rsidP="00F5502B">
            <w:pPr>
              <w:pStyle w:val="AHPRABulletText"/>
              <w:numPr>
                <w:ilvl w:val="0"/>
                <w:numId w:val="15"/>
              </w:numPr>
              <w:spacing w:after="20"/>
              <w:ind w:left="1026" w:hanging="357"/>
              <w:jc w:val="both"/>
              <w:rPr>
                <w:rFonts w:eastAsia="Calibri"/>
                <w:szCs w:val="20"/>
              </w:rPr>
            </w:pPr>
            <w:r w:rsidRPr="005F2A17">
              <w:rPr>
                <w:rFonts w:eastAsia="Calibri"/>
                <w:szCs w:val="20"/>
              </w:rPr>
              <w:t xml:space="preserve">Part </w:t>
            </w:r>
            <w:r w:rsidR="00F37C8D">
              <w:rPr>
                <w:rFonts w:eastAsia="Calibri"/>
                <w:szCs w:val="20"/>
              </w:rPr>
              <w:t>B</w:t>
            </w:r>
            <w:r w:rsidR="00FF5121" w:rsidRPr="005F2A17">
              <w:rPr>
                <w:rFonts w:eastAsia="Calibri"/>
                <w:szCs w:val="20"/>
              </w:rPr>
              <w:t>:</w:t>
            </w:r>
            <w:r w:rsidRPr="005F2A17">
              <w:rPr>
                <w:rFonts w:eastAsia="Calibri"/>
                <w:szCs w:val="20"/>
              </w:rPr>
              <w:tab/>
              <w:t xml:space="preserve">Legal and Ethical Practice </w:t>
            </w:r>
            <w:r w:rsidR="00FF5121" w:rsidRPr="005F2A17">
              <w:rPr>
                <w:rFonts w:eastAsia="Calibri"/>
                <w:szCs w:val="20"/>
              </w:rPr>
              <w:t>(5 mins)</w:t>
            </w:r>
          </w:p>
          <w:p w14:paraId="1BA0F4DC" w14:textId="77F2F6B8" w:rsidR="00115337" w:rsidRPr="005F2A17" w:rsidRDefault="00115337" w:rsidP="00F5502B">
            <w:pPr>
              <w:pStyle w:val="Default"/>
              <w:numPr>
                <w:ilvl w:val="0"/>
                <w:numId w:val="15"/>
              </w:numPr>
              <w:shd w:val="clear" w:color="auto" w:fill="FFFFFF"/>
              <w:tabs>
                <w:tab w:val="left" w:pos="318"/>
                <w:tab w:val="left" w:pos="1026"/>
              </w:tabs>
              <w:spacing w:after="20" w:line="276" w:lineRule="auto"/>
              <w:ind w:left="1026" w:hanging="357"/>
              <w:jc w:val="both"/>
              <w:rPr>
                <w:rFonts w:ascii="Arial" w:hAnsi="Arial" w:cs="Arial"/>
                <w:sz w:val="20"/>
                <w:szCs w:val="20"/>
                <w:lang w:val="en-US" w:eastAsia="en-US"/>
              </w:rPr>
            </w:pPr>
            <w:r w:rsidRPr="005F2A17">
              <w:rPr>
                <w:rFonts w:ascii="Arial" w:eastAsia="Calibri" w:hAnsi="Arial" w:cs="Arial"/>
                <w:sz w:val="20"/>
                <w:szCs w:val="20"/>
                <w:lang w:val="en-US" w:eastAsia="en-US"/>
              </w:rPr>
              <w:t xml:space="preserve">Part </w:t>
            </w:r>
            <w:r w:rsidR="00F37C8D">
              <w:rPr>
                <w:rFonts w:ascii="Arial" w:eastAsia="Calibri" w:hAnsi="Arial" w:cs="Arial"/>
                <w:sz w:val="20"/>
                <w:szCs w:val="20"/>
                <w:lang w:val="en-US" w:eastAsia="en-US"/>
              </w:rPr>
              <w:t>C</w:t>
            </w:r>
            <w:r w:rsidR="00FF5121" w:rsidRPr="005F2A17">
              <w:rPr>
                <w:rFonts w:ascii="Arial" w:eastAsia="Calibri" w:hAnsi="Arial" w:cs="Arial"/>
                <w:sz w:val="20"/>
                <w:szCs w:val="20"/>
                <w:lang w:val="en-US" w:eastAsia="en-US"/>
              </w:rPr>
              <w:t>:</w:t>
            </w:r>
            <w:r w:rsidRPr="005F2A17">
              <w:rPr>
                <w:rFonts w:ascii="Arial" w:eastAsia="Calibri" w:hAnsi="Arial" w:cs="Arial"/>
                <w:sz w:val="20"/>
                <w:szCs w:val="20"/>
                <w:lang w:val="en-US" w:eastAsia="en-US"/>
              </w:rPr>
              <w:tab/>
              <w:t xml:space="preserve">Problem Solving &amp; Communication </w:t>
            </w:r>
            <w:r w:rsidR="00FF5121" w:rsidRPr="005F2A17">
              <w:rPr>
                <w:rFonts w:ascii="Arial" w:eastAsia="Calibri" w:hAnsi="Arial" w:cs="Arial"/>
                <w:sz w:val="20"/>
                <w:szCs w:val="20"/>
                <w:lang w:val="en-US" w:eastAsia="en-US"/>
              </w:rPr>
              <w:t>(20 mins)</w:t>
            </w:r>
          </w:p>
          <w:p w14:paraId="08DE63EF" w14:textId="3EEFE283" w:rsidR="00115337" w:rsidRPr="005F2A17" w:rsidRDefault="00115337" w:rsidP="00F5502B">
            <w:pPr>
              <w:pStyle w:val="Default"/>
              <w:numPr>
                <w:ilvl w:val="0"/>
                <w:numId w:val="14"/>
              </w:numPr>
              <w:shd w:val="clear" w:color="auto" w:fill="FFFFFF"/>
              <w:tabs>
                <w:tab w:val="left" w:pos="318"/>
                <w:tab w:val="left" w:pos="1169"/>
              </w:tabs>
              <w:spacing w:after="20" w:line="276" w:lineRule="auto"/>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The </w:t>
            </w:r>
            <w:r w:rsidR="00F67DAF" w:rsidRPr="005F2A17">
              <w:rPr>
                <w:rFonts w:ascii="Arial" w:eastAsia="Calibri" w:hAnsi="Arial" w:cs="Arial"/>
                <w:sz w:val="20"/>
                <w:szCs w:val="20"/>
                <w:lang w:val="en-US" w:eastAsia="en-US"/>
              </w:rPr>
              <w:t>time</w:t>
            </w:r>
            <w:r w:rsidRPr="005F2A17">
              <w:rPr>
                <w:rFonts w:ascii="Arial" w:eastAsia="Calibri" w:hAnsi="Arial" w:cs="Arial"/>
                <w:sz w:val="20"/>
                <w:szCs w:val="20"/>
                <w:lang w:val="en-US" w:eastAsia="en-US"/>
              </w:rPr>
              <w:t xml:space="preserve"> taken to </w:t>
            </w:r>
            <w:r w:rsidR="00F67DAF" w:rsidRPr="005F2A17">
              <w:rPr>
                <w:rFonts w:ascii="Arial" w:eastAsia="Calibri" w:hAnsi="Arial" w:cs="Arial"/>
                <w:sz w:val="20"/>
                <w:szCs w:val="20"/>
                <w:lang w:val="en-US" w:eastAsia="en-US"/>
              </w:rPr>
              <w:t xml:space="preserve">conduct </w:t>
            </w:r>
            <w:r w:rsidRPr="005F2A17">
              <w:rPr>
                <w:rFonts w:ascii="Arial" w:eastAsia="Calibri" w:hAnsi="Arial" w:cs="Arial"/>
                <w:sz w:val="20"/>
                <w:szCs w:val="20"/>
                <w:lang w:val="en-US" w:eastAsia="en-US"/>
              </w:rPr>
              <w:t xml:space="preserve">the </w:t>
            </w:r>
            <w:r w:rsidR="00403150" w:rsidRPr="005F2A17">
              <w:rPr>
                <w:rFonts w:ascii="Arial" w:eastAsia="Calibri" w:hAnsi="Arial" w:cs="Arial"/>
                <w:sz w:val="20"/>
                <w:szCs w:val="20"/>
                <w:lang w:val="en-US" w:eastAsia="en-US"/>
              </w:rPr>
              <w:t xml:space="preserve">examination </w:t>
            </w:r>
            <w:r w:rsidRPr="005F2A17">
              <w:rPr>
                <w:rFonts w:ascii="Arial" w:eastAsia="Calibri" w:hAnsi="Arial" w:cs="Arial"/>
                <w:sz w:val="20"/>
                <w:szCs w:val="20"/>
                <w:lang w:val="en-US" w:eastAsia="en-US"/>
              </w:rPr>
              <w:t xml:space="preserve">is </w:t>
            </w:r>
            <w:r w:rsidR="000B3982">
              <w:rPr>
                <w:rFonts w:ascii="Arial" w:eastAsia="Calibri" w:hAnsi="Arial" w:cs="Arial"/>
                <w:sz w:val="20"/>
                <w:szCs w:val="20"/>
                <w:lang w:val="en-US" w:eastAsia="en-US"/>
              </w:rPr>
              <w:t>3</w:t>
            </w:r>
            <w:r w:rsidRPr="005F2A17">
              <w:rPr>
                <w:rFonts w:ascii="Arial" w:eastAsia="Calibri" w:hAnsi="Arial" w:cs="Arial"/>
                <w:sz w:val="20"/>
                <w:szCs w:val="20"/>
                <w:lang w:val="en-US" w:eastAsia="en-US"/>
              </w:rPr>
              <w:t>5 minutes</w:t>
            </w:r>
            <w:r w:rsidR="00480BB5" w:rsidRPr="005F2A17">
              <w:rPr>
                <w:rFonts w:ascii="Arial" w:eastAsia="Calibri" w:hAnsi="Arial" w:cs="Arial"/>
                <w:sz w:val="20"/>
                <w:szCs w:val="20"/>
                <w:lang w:val="en-US" w:eastAsia="en-US"/>
              </w:rPr>
              <w:t xml:space="preserve">. </w:t>
            </w:r>
            <w:r w:rsidRPr="005F2A17">
              <w:rPr>
                <w:rFonts w:ascii="Arial" w:eastAsia="Calibri" w:hAnsi="Arial" w:cs="Arial"/>
                <w:sz w:val="20"/>
                <w:szCs w:val="20"/>
                <w:lang w:val="en-US" w:eastAsia="en-US"/>
              </w:rPr>
              <w:t xml:space="preserve">Examiners </w:t>
            </w:r>
            <w:proofErr w:type="spellStart"/>
            <w:r w:rsidRPr="005F2A17">
              <w:rPr>
                <w:rFonts w:ascii="Arial" w:eastAsia="Calibri" w:hAnsi="Arial" w:cs="Arial"/>
                <w:sz w:val="20"/>
                <w:szCs w:val="20"/>
                <w:lang w:val="en-US" w:eastAsia="en-US"/>
              </w:rPr>
              <w:t>realise</w:t>
            </w:r>
            <w:proofErr w:type="spellEnd"/>
            <w:r w:rsidRPr="005F2A17">
              <w:rPr>
                <w:rFonts w:ascii="Arial" w:eastAsia="Calibri" w:hAnsi="Arial" w:cs="Arial"/>
                <w:sz w:val="20"/>
                <w:szCs w:val="20"/>
                <w:lang w:val="en-US" w:eastAsia="en-US"/>
              </w:rPr>
              <w:t xml:space="preserve"> that candidates may be nervous and will attempt to put candidates at ease. Candidates should try to </w:t>
            </w:r>
            <w:r w:rsidR="00BB5213" w:rsidRPr="005F2A17">
              <w:rPr>
                <w:rFonts w:ascii="Arial" w:eastAsia="Calibri" w:hAnsi="Arial" w:cs="Arial"/>
                <w:sz w:val="20"/>
                <w:szCs w:val="20"/>
                <w:lang w:val="en-US" w:eastAsia="en-US"/>
              </w:rPr>
              <w:t>relax</w:t>
            </w:r>
            <w:r w:rsidRPr="005F2A17">
              <w:rPr>
                <w:rFonts w:ascii="Arial" w:eastAsia="Calibri" w:hAnsi="Arial" w:cs="Arial"/>
                <w:sz w:val="20"/>
                <w:szCs w:val="20"/>
                <w:lang w:val="en-US" w:eastAsia="en-US"/>
              </w:rPr>
              <w:t xml:space="preserve"> and demonstrate their competence in a calm and confident manner. </w:t>
            </w:r>
          </w:p>
          <w:p w14:paraId="56AC6A4A" w14:textId="1303F75D" w:rsidR="00115337" w:rsidRPr="005F2A17" w:rsidRDefault="00115337" w:rsidP="00F5502B">
            <w:pPr>
              <w:pStyle w:val="Default"/>
              <w:numPr>
                <w:ilvl w:val="0"/>
                <w:numId w:val="14"/>
              </w:numPr>
              <w:spacing w:after="20" w:line="276" w:lineRule="auto"/>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In the situations presented, consideration such as dose, interactions, indications, side effects, legal aspects, counselling points</w:t>
            </w:r>
            <w:r w:rsidR="0073309F" w:rsidRPr="005F2A17">
              <w:rPr>
                <w:rFonts w:ascii="Arial" w:eastAsia="Calibri" w:hAnsi="Arial" w:cs="Arial"/>
                <w:sz w:val="20"/>
                <w:szCs w:val="20"/>
                <w:lang w:val="en-US" w:eastAsia="en-US"/>
              </w:rPr>
              <w:t>,</w:t>
            </w:r>
            <w:r w:rsidRPr="005F2A17">
              <w:rPr>
                <w:rFonts w:ascii="Arial" w:eastAsia="Calibri" w:hAnsi="Arial" w:cs="Arial"/>
                <w:sz w:val="20"/>
                <w:szCs w:val="20"/>
                <w:lang w:val="en-US" w:eastAsia="en-US"/>
              </w:rPr>
              <w:t xml:space="preserve"> </w:t>
            </w:r>
            <w:proofErr w:type="spellStart"/>
            <w:r w:rsidRPr="005F2A17">
              <w:rPr>
                <w:rFonts w:ascii="Arial" w:eastAsia="Calibri" w:hAnsi="Arial" w:cs="Arial"/>
                <w:sz w:val="20"/>
                <w:szCs w:val="20"/>
                <w:lang w:val="en-US" w:eastAsia="en-US"/>
              </w:rPr>
              <w:t>etc</w:t>
            </w:r>
            <w:proofErr w:type="spellEnd"/>
            <w:r w:rsidR="0073309F" w:rsidRPr="005F2A17">
              <w:rPr>
                <w:rFonts w:ascii="Arial" w:eastAsia="Calibri" w:hAnsi="Arial" w:cs="Arial"/>
                <w:sz w:val="20"/>
                <w:szCs w:val="20"/>
                <w:lang w:val="en-US" w:eastAsia="en-US"/>
              </w:rPr>
              <w:t>,</w:t>
            </w:r>
            <w:r w:rsidRPr="005F2A17">
              <w:rPr>
                <w:rFonts w:ascii="Arial" w:eastAsia="Calibri" w:hAnsi="Arial" w:cs="Arial"/>
                <w:sz w:val="20"/>
                <w:szCs w:val="20"/>
                <w:lang w:val="en-US" w:eastAsia="en-US"/>
              </w:rPr>
              <w:t xml:space="preserve"> are expected to be known. </w:t>
            </w:r>
            <w:r w:rsidR="00EC4200">
              <w:rPr>
                <w:rFonts w:ascii="Arial" w:eastAsia="Calibri" w:hAnsi="Arial" w:cs="Arial"/>
                <w:sz w:val="20"/>
                <w:szCs w:val="20"/>
                <w:lang w:val="en-US" w:eastAsia="en-US"/>
              </w:rPr>
              <w:t>E</w:t>
            </w:r>
            <w:r w:rsidRPr="005F2A17">
              <w:rPr>
                <w:rFonts w:ascii="Arial" w:eastAsia="Calibri" w:hAnsi="Arial" w:cs="Arial"/>
                <w:sz w:val="20"/>
                <w:szCs w:val="20"/>
                <w:lang w:val="en-US" w:eastAsia="en-US"/>
              </w:rPr>
              <w:t>xaminers must be satisfied that the candidate has a good grasp of practical and legal matters, that he or she can demonstrate sound professional judgment in dealing with common practical situations</w:t>
            </w:r>
            <w:r w:rsidR="00403150" w:rsidRPr="005F2A17">
              <w:rPr>
                <w:rFonts w:ascii="Arial" w:eastAsia="Calibri" w:hAnsi="Arial" w:cs="Arial"/>
                <w:sz w:val="20"/>
                <w:szCs w:val="20"/>
                <w:lang w:val="en-US" w:eastAsia="en-US"/>
              </w:rPr>
              <w:t>,</w:t>
            </w:r>
            <w:r w:rsidRPr="005F2A17">
              <w:rPr>
                <w:rFonts w:ascii="Arial" w:eastAsia="Calibri" w:hAnsi="Arial" w:cs="Arial"/>
                <w:sz w:val="20"/>
                <w:szCs w:val="20"/>
                <w:lang w:val="en-US" w:eastAsia="en-US"/>
              </w:rPr>
              <w:t xml:space="preserve"> and that he or she would be able to </w:t>
            </w:r>
            <w:proofErr w:type="spellStart"/>
            <w:r w:rsidRPr="005F2A17">
              <w:rPr>
                <w:rFonts w:ascii="Arial" w:eastAsia="Calibri" w:hAnsi="Arial" w:cs="Arial"/>
                <w:sz w:val="20"/>
                <w:szCs w:val="20"/>
                <w:lang w:val="en-US" w:eastAsia="en-US"/>
              </w:rPr>
              <w:t>practise</w:t>
            </w:r>
            <w:proofErr w:type="spellEnd"/>
            <w:r w:rsidRPr="005F2A17">
              <w:rPr>
                <w:rFonts w:ascii="Arial" w:eastAsia="Calibri" w:hAnsi="Arial" w:cs="Arial"/>
                <w:sz w:val="20"/>
                <w:szCs w:val="20"/>
                <w:lang w:val="en-US" w:eastAsia="en-US"/>
              </w:rPr>
              <w:t xml:space="preserve"> </w:t>
            </w:r>
            <w:r w:rsidR="00B84ABA">
              <w:rPr>
                <w:rFonts w:ascii="Arial" w:eastAsia="Calibri" w:hAnsi="Arial" w:cs="Arial"/>
                <w:sz w:val="20"/>
                <w:szCs w:val="20"/>
                <w:lang w:val="en-US" w:eastAsia="en-US"/>
              </w:rPr>
              <w:t xml:space="preserve">independently </w:t>
            </w:r>
            <w:r w:rsidR="0025571C">
              <w:rPr>
                <w:rFonts w:ascii="Arial" w:eastAsia="Calibri" w:hAnsi="Arial" w:cs="Arial"/>
                <w:sz w:val="20"/>
                <w:szCs w:val="20"/>
                <w:lang w:val="en-US" w:eastAsia="en-US"/>
              </w:rPr>
              <w:t xml:space="preserve">and </w:t>
            </w:r>
            <w:r w:rsidRPr="005F2A17">
              <w:rPr>
                <w:rFonts w:ascii="Arial" w:eastAsia="Calibri" w:hAnsi="Arial" w:cs="Arial"/>
                <w:sz w:val="20"/>
                <w:szCs w:val="20"/>
                <w:lang w:val="en-US" w:eastAsia="en-US"/>
              </w:rPr>
              <w:t xml:space="preserve">with care and prudence. </w:t>
            </w:r>
          </w:p>
          <w:p w14:paraId="2F768801" w14:textId="77777777" w:rsidR="00115337" w:rsidRPr="005F2A17" w:rsidRDefault="00115337" w:rsidP="00F5502B">
            <w:pPr>
              <w:pStyle w:val="Default"/>
              <w:numPr>
                <w:ilvl w:val="0"/>
                <w:numId w:val="14"/>
              </w:numPr>
              <w:spacing w:after="20" w:line="276" w:lineRule="auto"/>
              <w:ind w:left="363"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Candidates should expect examiners to remain neutral regarding the quality of </w:t>
            </w:r>
            <w:r w:rsidR="007F7329" w:rsidRPr="005F2A17">
              <w:rPr>
                <w:rFonts w:ascii="Arial" w:eastAsia="Calibri" w:hAnsi="Arial" w:cs="Arial"/>
                <w:sz w:val="20"/>
                <w:szCs w:val="20"/>
                <w:lang w:val="en-US" w:eastAsia="en-US"/>
              </w:rPr>
              <w:t xml:space="preserve">their </w:t>
            </w:r>
            <w:r w:rsidRPr="005F2A17">
              <w:rPr>
                <w:rFonts w:ascii="Arial" w:eastAsia="Calibri" w:hAnsi="Arial" w:cs="Arial"/>
                <w:sz w:val="20"/>
                <w:szCs w:val="20"/>
                <w:lang w:val="en-US" w:eastAsia="en-US"/>
              </w:rPr>
              <w:t xml:space="preserve">answers. Candidates are advised that examiners will not indicate whether the question or situation has been competently dealt with. </w:t>
            </w:r>
          </w:p>
          <w:p w14:paraId="714C5026" w14:textId="2CBF5A09" w:rsidR="00364764" w:rsidRPr="005F2A17" w:rsidRDefault="00480BB5" w:rsidP="00F5502B">
            <w:pPr>
              <w:pStyle w:val="Default"/>
              <w:numPr>
                <w:ilvl w:val="0"/>
                <w:numId w:val="14"/>
              </w:numPr>
              <w:spacing w:line="276" w:lineRule="auto"/>
              <w:ind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C</w:t>
            </w:r>
            <w:r w:rsidR="00115337" w:rsidRPr="005F2A17">
              <w:rPr>
                <w:rFonts w:ascii="Arial" w:eastAsia="Calibri" w:hAnsi="Arial" w:cs="Arial"/>
                <w:sz w:val="20"/>
                <w:szCs w:val="20"/>
                <w:lang w:val="en-US" w:eastAsia="en-US"/>
              </w:rPr>
              <w:t xml:space="preserve">andidates are advised to read widely in preparation for the examination, including professional journals, </w:t>
            </w:r>
            <w:r w:rsidR="0025571C">
              <w:rPr>
                <w:rFonts w:ascii="Arial" w:eastAsia="Calibri" w:hAnsi="Arial" w:cs="Arial"/>
                <w:sz w:val="20"/>
                <w:szCs w:val="20"/>
                <w:lang w:val="en-US" w:eastAsia="en-US"/>
              </w:rPr>
              <w:t xml:space="preserve">drug </w:t>
            </w:r>
            <w:r w:rsidR="00115337" w:rsidRPr="005F2A17">
              <w:rPr>
                <w:rFonts w:ascii="Arial" w:eastAsia="Calibri" w:hAnsi="Arial" w:cs="Arial"/>
                <w:sz w:val="20"/>
                <w:szCs w:val="20"/>
                <w:lang w:val="en-US" w:eastAsia="en-US"/>
              </w:rPr>
              <w:t xml:space="preserve">bulletins and other source material of topical importance. </w:t>
            </w:r>
            <w:r w:rsidR="00403150" w:rsidRPr="005F2A17">
              <w:rPr>
                <w:rFonts w:ascii="Arial" w:eastAsia="Calibri" w:hAnsi="Arial" w:cs="Arial"/>
                <w:sz w:val="20"/>
                <w:szCs w:val="20"/>
                <w:lang w:val="en-US" w:eastAsia="en-US"/>
              </w:rPr>
              <w:t xml:space="preserve">Pharmacy interns </w:t>
            </w:r>
            <w:r w:rsidR="00115337" w:rsidRPr="005F2A17">
              <w:rPr>
                <w:rFonts w:ascii="Arial" w:eastAsia="Calibri" w:hAnsi="Arial" w:cs="Arial"/>
                <w:sz w:val="20"/>
                <w:szCs w:val="20"/>
                <w:lang w:val="en-US" w:eastAsia="en-US"/>
              </w:rPr>
              <w:t xml:space="preserve">are required to participate fully in a Board approved pharmacy intern training program and </w:t>
            </w:r>
            <w:r w:rsidR="007F7329" w:rsidRPr="005F2A17">
              <w:rPr>
                <w:rFonts w:ascii="Arial" w:eastAsia="Calibri" w:hAnsi="Arial" w:cs="Arial"/>
                <w:sz w:val="20"/>
                <w:szCs w:val="20"/>
                <w:lang w:val="en-US" w:eastAsia="en-US"/>
              </w:rPr>
              <w:t xml:space="preserve">are encouraged to </w:t>
            </w:r>
            <w:r w:rsidR="00115337" w:rsidRPr="005F2A17">
              <w:rPr>
                <w:rFonts w:ascii="Arial" w:eastAsia="Calibri" w:hAnsi="Arial" w:cs="Arial"/>
                <w:sz w:val="20"/>
                <w:szCs w:val="20"/>
                <w:lang w:val="en-US" w:eastAsia="en-US"/>
              </w:rPr>
              <w:t xml:space="preserve">attend as many </w:t>
            </w:r>
            <w:r w:rsidR="00403150" w:rsidRPr="005F2A17">
              <w:rPr>
                <w:rFonts w:ascii="Arial" w:eastAsia="Calibri" w:hAnsi="Arial" w:cs="Arial"/>
                <w:sz w:val="20"/>
                <w:szCs w:val="20"/>
                <w:lang w:val="en-US" w:eastAsia="en-US"/>
              </w:rPr>
              <w:t xml:space="preserve">relevant </w:t>
            </w:r>
            <w:r w:rsidR="00115337" w:rsidRPr="005F2A17">
              <w:rPr>
                <w:rFonts w:ascii="Arial" w:eastAsia="Calibri" w:hAnsi="Arial" w:cs="Arial"/>
                <w:sz w:val="20"/>
                <w:szCs w:val="20"/>
                <w:lang w:val="en-US" w:eastAsia="en-US"/>
              </w:rPr>
              <w:t>continuing education activities as possible.</w:t>
            </w:r>
          </w:p>
        </w:tc>
      </w:tr>
    </w:tbl>
    <w:p w14:paraId="3041FAE0" w14:textId="77777777" w:rsidR="003718AB" w:rsidRPr="005F2A17" w:rsidRDefault="003718AB" w:rsidP="00117ED3">
      <w:pPr>
        <w:pStyle w:val="AHPRAHeadline"/>
        <w:spacing w:after="240"/>
        <w:jc w:val="both"/>
      </w:pPr>
    </w:p>
    <w:p w14:paraId="78B100E5" w14:textId="77777777" w:rsidR="00742F4B" w:rsidRDefault="00742F4B" w:rsidP="00742F4B">
      <w:pPr>
        <w:pStyle w:val="AHPRASubhead"/>
      </w:pPr>
    </w:p>
    <w:p w14:paraId="7CBAA997" w14:textId="7C80EA7F" w:rsidR="00115337" w:rsidRPr="005F2A17" w:rsidRDefault="00E61429" w:rsidP="00742F4B">
      <w:pPr>
        <w:pStyle w:val="AHPRASubhead"/>
      </w:pPr>
      <w:bookmarkStart w:id="6" w:name="_Toc60655420"/>
      <w:r w:rsidRPr="005F2A17">
        <w:t xml:space="preserve">Structure of the </w:t>
      </w:r>
      <w:r w:rsidR="00403150" w:rsidRPr="005F2A17">
        <w:t>o</w:t>
      </w:r>
      <w:r w:rsidRPr="005F2A17">
        <w:t xml:space="preserve">ral </w:t>
      </w:r>
      <w:r w:rsidR="00403150" w:rsidRPr="005F2A17">
        <w:t>e</w:t>
      </w:r>
      <w:r w:rsidRPr="005F2A17">
        <w:t>xamination</w:t>
      </w:r>
      <w:r w:rsidR="00403150" w:rsidRPr="005F2A17">
        <w:t xml:space="preserve"> (practice)</w:t>
      </w:r>
      <w:bookmarkEnd w:id="6"/>
    </w:p>
    <w:p w14:paraId="20090875" w14:textId="1A355C77" w:rsidR="00B82D2A" w:rsidRPr="005F2A17" w:rsidRDefault="00B82D2A" w:rsidP="00117ED3">
      <w:pPr>
        <w:pStyle w:val="AHPRAHeadline"/>
        <w:spacing w:after="240"/>
        <w:jc w:val="both"/>
        <w:rPr>
          <w:rFonts w:cs="Arial"/>
          <w:color w:val="auto"/>
          <w:sz w:val="20"/>
          <w:szCs w:val="18"/>
          <w:lang w:eastAsia="en-AU"/>
        </w:rPr>
      </w:pPr>
      <w:r w:rsidRPr="005F2A17">
        <w:rPr>
          <w:rFonts w:cs="Arial"/>
          <w:color w:val="auto"/>
          <w:sz w:val="20"/>
          <w:szCs w:val="18"/>
          <w:lang w:eastAsia="en-AU"/>
        </w:rPr>
        <w:t xml:space="preserve">The oral examination (practice) is comprised of </w:t>
      </w:r>
      <w:r w:rsidR="00EC4200">
        <w:rPr>
          <w:rFonts w:cs="Arial"/>
          <w:color w:val="auto"/>
          <w:sz w:val="20"/>
          <w:szCs w:val="18"/>
          <w:lang w:eastAsia="en-AU"/>
        </w:rPr>
        <w:t>three</w:t>
      </w:r>
      <w:r w:rsidR="00EC4200" w:rsidRPr="005F2A17">
        <w:rPr>
          <w:rFonts w:cs="Arial"/>
          <w:color w:val="auto"/>
          <w:sz w:val="20"/>
          <w:szCs w:val="18"/>
          <w:lang w:eastAsia="en-AU"/>
        </w:rPr>
        <w:t xml:space="preserve"> </w:t>
      </w:r>
      <w:r w:rsidR="003B0207" w:rsidRPr="005F2A17">
        <w:rPr>
          <w:rFonts w:cs="Arial"/>
          <w:color w:val="auto"/>
          <w:sz w:val="20"/>
          <w:szCs w:val="18"/>
          <w:lang w:eastAsia="en-AU"/>
        </w:rPr>
        <w:t>p</w:t>
      </w:r>
      <w:r w:rsidRPr="005F2A17">
        <w:rPr>
          <w:rFonts w:cs="Arial"/>
          <w:color w:val="auto"/>
          <w:sz w:val="20"/>
          <w:szCs w:val="18"/>
          <w:lang w:eastAsia="en-AU"/>
        </w:rPr>
        <w:t xml:space="preserve">arts: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526"/>
        <w:gridCol w:w="7942"/>
      </w:tblGrid>
      <w:tr w:rsidR="00280127" w:rsidRPr="005F2A17" w14:paraId="49CA330B" w14:textId="77777777" w:rsidTr="004813B0">
        <w:tc>
          <w:tcPr>
            <w:tcW w:w="1526" w:type="dxa"/>
            <w:tcBorders>
              <w:top w:val="single" w:sz="24" w:space="0" w:color="FFFFFF"/>
              <w:left w:val="single" w:sz="8" w:space="0" w:color="FFFFFF"/>
              <w:bottom w:val="single" w:sz="24" w:space="0" w:color="FFFFFF"/>
              <w:right w:val="single" w:sz="24" w:space="0" w:color="FFFFFF"/>
            </w:tcBorders>
            <w:shd w:val="clear" w:color="auto" w:fill="595959"/>
          </w:tcPr>
          <w:p w14:paraId="1CC78DA7" w14:textId="77777777" w:rsidR="00521F57" w:rsidRPr="005F2A17" w:rsidRDefault="00521F57" w:rsidP="00141531">
            <w:pPr>
              <w:pStyle w:val="Default"/>
              <w:spacing w:line="276" w:lineRule="auto"/>
              <w:jc w:val="center"/>
              <w:rPr>
                <w:rFonts w:ascii="Arial" w:eastAsia="Calibri" w:hAnsi="Arial" w:cs="Arial"/>
                <w:b/>
                <w:bCs/>
                <w:color w:val="FFFFFF"/>
                <w:sz w:val="20"/>
                <w:szCs w:val="20"/>
                <w:lang w:val="en-US" w:eastAsia="en-US"/>
              </w:rPr>
            </w:pPr>
          </w:p>
          <w:p w14:paraId="2E920C52" w14:textId="0C29051E" w:rsidR="00280127" w:rsidRPr="003C0372" w:rsidRDefault="00115337" w:rsidP="00117ED3">
            <w:pPr>
              <w:pStyle w:val="Default"/>
              <w:spacing w:after="120" w:line="276" w:lineRule="auto"/>
              <w:jc w:val="center"/>
              <w:rPr>
                <w:rFonts w:eastAsia="Calibri"/>
                <w:b/>
                <w:bCs/>
                <w:color w:val="FFFFFF"/>
                <w:szCs w:val="28"/>
                <w:lang w:val="en-US" w:eastAsia="en-US"/>
              </w:rPr>
            </w:pPr>
            <w:r w:rsidRPr="003C0372">
              <w:rPr>
                <w:rFonts w:eastAsia="Calibri"/>
                <w:b/>
                <w:bCs/>
                <w:color w:val="FFFFFF"/>
                <w:szCs w:val="28"/>
                <w:lang w:val="en-US" w:eastAsia="en-US"/>
              </w:rPr>
              <w:t xml:space="preserve">Part </w:t>
            </w:r>
            <w:r w:rsidR="00F37C8D" w:rsidRPr="003C0372">
              <w:rPr>
                <w:rFonts w:eastAsia="Calibri"/>
                <w:b/>
                <w:bCs/>
                <w:color w:val="FFFFFF"/>
                <w:szCs w:val="28"/>
                <w:lang w:val="en-US" w:eastAsia="en-US"/>
              </w:rPr>
              <w:t>A</w:t>
            </w:r>
          </w:p>
          <w:p w14:paraId="33EF78A9" w14:textId="1AFD08A4" w:rsidR="00280127" w:rsidRPr="005F2A17" w:rsidRDefault="002E30F5" w:rsidP="00141531">
            <w:pPr>
              <w:pStyle w:val="Default"/>
              <w:spacing w:line="276" w:lineRule="auto"/>
              <w:jc w:val="center"/>
              <w:rPr>
                <w:rFonts w:eastAsia="Calibri"/>
                <w:b/>
                <w:bCs/>
                <w:color w:val="FFFFFF"/>
                <w:sz w:val="12"/>
                <w:szCs w:val="44"/>
                <w:lang w:val="en-US" w:eastAsia="en-US"/>
              </w:rPr>
            </w:pPr>
            <w:r>
              <w:rPr>
                <w:rFonts w:eastAsia="Calibri"/>
                <w:b/>
                <w:noProof/>
                <w:color w:val="FFFFFF"/>
                <w:sz w:val="40"/>
                <w:szCs w:val="44"/>
              </w:rPr>
              <w:drawing>
                <wp:inline distT="0" distB="0" distL="0" distR="0" wp14:anchorId="0C65DFD3" wp14:editId="2FE90F4F">
                  <wp:extent cx="452755" cy="452755"/>
                  <wp:effectExtent l="0" t="0" r="0" b="0"/>
                  <wp:docPr id="6" name="Picture 6" descr="MC90044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5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p>
          <w:p w14:paraId="04F4C131" w14:textId="77777777" w:rsidR="00280127" w:rsidRPr="005F2A17" w:rsidRDefault="00280127" w:rsidP="00141531">
            <w:pPr>
              <w:pStyle w:val="Default"/>
              <w:spacing w:line="276" w:lineRule="auto"/>
              <w:jc w:val="center"/>
              <w:rPr>
                <w:rFonts w:eastAsia="Calibri"/>
                <w:b/>
                <w:bCs/>
                <w:color w:val="FFFFFF"/>
                <w:sz w:val="16"/>
                <w:szCs w:val="20"/>
                <w:lang w:val="en-US" w:eastAsia="en-US"/>
              </w:rPr>
            </w:pPr>
            <w:r w:rsidRPr="005F2A17">
              <w:rPr>
                <w:rFonts w:eastAsia="Calibri"/>
                <w:b/>
                <w:bCs/>
                <w:color w:val="FFFFFF"/>
                <w:sz w:val="16"/>
                <w:szCs w:val="20"/>
                <w:lang w:val="en-US" w:eastAsia="en-US"/>
              </w:rPr>
              <w:t>10 mins</w:t>
            </w:r>
          </w:p>
          <w:p w14:paraId="3CA42774" w14:textId="77777777" w:rsidR="002112E3" w:rsidRPr="005F2A17" w:rsidRDefault="002112E3" w:rsidP="00141531">
            <w:pPr>
              <w:pStyle w:val="Default"/>
              <w:spacing w:line="276" w:lineRule="auto"/>
              <w:jc w:val="center"/>
              <w:rPr>
                <w:rFonts w:eastAsia="Calibri"/>
                <w:b/>
                <w:bCs/>
                <w:color w:val="FFFFFF"/>
                <w:sz w:val="18"/>
                <w:szCs w:val="20"/>
                <w:lang w:val="en-US" w:eastAsia="en-US"/>
              </w:rPr>
            </w:pPr>
          </w:p>
          <w:p w14:paraId="008A5EE4" w14:textId="2CF7F862" w:rsidR="00280127" w:rsidRPr="005F2A17" w:rsidRDefault="002E30F5" w:rsidP="00141531">
            <w:pPr>
              <w:pStyle w:val="Default"/>
              <w:spacing w:line="276" w:lineRule="auto"/>
              <w:jc w:val="center"/>
              <w:rPr>
                <w:rFonts w:eastAsia="Calibri"/>
                <w:b/>
                <w:bCs/>
                <w:color w:val="FFFFFF"/>
                <w:sz w:val="14"/>
                <w:szCs w:val="20"/>
                <w:lang w:val="en-US" w:eastAsia="en-US"/>
              </w:rPr>
            </w:pPr>
            <w:r>
              <w:rPr>
                <w:rFonts w:eastAsia="Calibri"/>
                <w:b/>
                <w:noProof/>
                <w:color w:val="FFFFFF"/>
                <w:sz w:val="14"/>
                <w:szCs w:val="20"/>
              </w:rPr>
              <w:drawing>
                <wp:inline distT="0" distB="0" distL="0" distR="0" wp14:anchorId="3B485CEC" wp14:editId="5320D0D2">
                  <wp:extent cx="461645" cy="461645"/>
                  <wp:effectExtent l="0" t="0" r="0" b="0"/>
                  <wp:docPr id="7" name="Picture 7" descr="MC90044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5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p w14:paraId="57670AD2" w14:textId="77777777" w:rsidR="00280127" w:rsidRPr="005F2A17" w:rsidRDefault="00280127" w:rsidP="00141531">
            <w:pPr>
              <w:pStyle w:val="Default"/>
              <w:spacing w:line="276" w:lineRule="auto"/>
              <w:jc w:val="center"/>
              <w:rPr>
                <w:rFonts w:eastAsia="Calibri"/>
                <w:b/>
                <w:bCs/>
                <w:color w:val="FFFFFF"/>
                <w:sz w:val="16"/>
                <w:szCs w:val="20"/>
                <w:lang w:val="en-US" w:eastAsia="en-US"/>
              </w:rPr>
            </w:pPr>
            <w:r w:rsidRPr="005F2A17">
              <w:rPr>
                <w:rFonts w:eastAsia="Calibri"/>
                <w:b/>
                <w:bCs/>
                <w:color w:val="FFFFFF"/>
                <w:sz w:val="16"/>
                <w:szCs w:val="20"/>
                <w:lang w:val="en-US" w:eastAsia="en-US"/>
              </w:rPr>
              <w:t>No references</w:t>
            </w:r>
          </w:p>
        </w:tc>
        <w:tc>
          <w:tcPr>
            <w:tcW w:w="7942" w:type="dxa"/>
            <w:tcBorders>
              <w:top w:val="single" w:sz="24" w:space="0" w:color="FFFFFF"/>
              <w:left w:val="single" w:sz="8" w:space="0" w:color="FFFFFF"/>
              <w:bottom w:val="single" w:sz="24" w:space="0" w:color="FFFFFF"/>
              <w:right w:val="single" w:sz="8" w:space="0" w:color="FFFFFF"/>
            </w:tcBorders>
            <w:shd w:val="clear" w:color="auto" w:fill="F2F2F2"/>
          </w:tcPr>
          <w:p w14:paraId="27170AC2" w14:textId="77777777" w:rsidR="00280127" w:rsidRPr="005F2A17" w:rsidRDefault="00115337" w:rsidP="00117ED3">
            <w:pPr>
              <w:pStyle w:val="Default"/>
              <w:spacing w:before="200" w:after="120" w:line="276" w:lineRule="auto"/>
              <w:contextualSpacing/>
              <w:jc w:val="both"/>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Primary Healthcare </w:t>
            </w:r>
          </w:p>
          <w:p w14:paraId="3A048C12" w14:textId="77777777" w:rsidR="004813B0" w:rsidRPr="005F2A17" w:rsidRDefault="00471105" w:rsidP="00A277D4">
            <w:pPr>
              <w:pStyle w:val="Default"/>
              <w:spacing w:after="120" w:line="276" w:lineRule="auto"/>
              <w:contextualSpacing/>
              <w:jc w:val="both"/>
              <w:rPr>
                <w:rFonts w:ascii="Arial" w:hAnsi="Arial" w:cs="Arial"/>
                <w:sz w:val="20"/>
                <w:szCs w:val="20"/>
              </w:rPr>
            </w:pPr>
            <w:r w:rsidRPr="005F2A17">
              <w:rPr>
                <w:rFonts w:ascii="Arial" w:hAnsi="Arial" w:cs="Arial"/>
                <w:sz w:val="20"/>
                <w:szCs w:val="20"/>
              </w:rPr>
              <w:t>The candidate is presented with a primary health care scenario (e.g. pain, rash, eye problem etc)</w:t>
            </w:r>
            <w:r w:rsidR="0073309F" w:rsidRPr="005F2A17">
              <w:rPr>
                <w:rFonts w:ascii="Arial" w:hAnsi="Arial" w:cs="Arial"/>
                <w:sz w:val="20"/>
                <w:szCs w:val="20"/>
              </w:rPr>
              <w:t xml:space="preserve"> and is </w:t>
            </w:r>
            <w:r w:rsidRPr="005F2A17">
              <w:rPr>
                <w:rFonts w:ascii="Arial" w:hAnsi="Arial" w:cs="Arial"/>
                <w:sz w:val="20"/>
                <w:szCs w:val="20"/>
              </w:rPr>
              <w:t>expected to elicit relevant patient information through appropriate history</w:t>
            </w:r>
            <w:r w:rsidR="00816E1B" w:rsidRPr="005F2A17">
              <w:rPr>
                <w:rFonts w:ascii="Arial" w:hAnsi="Arial" w:cs="Arial"/>
                <w:sz w:val="20"/>
                <w:szCs w:val="20"/>
              </w:rPr>
              <w:t>-</w:t>
            </w:r>
            <w:r w:rsidRPr="005F2A17">
              <w:rPr>
                <w:rFonts w:ascii="Arial" w:hAnsi="Arial" w:cs="Arial"/>
                <w:sz w:val="20"/>
                <w:szCs w:val="20"/>
              </w:rPr>
              <w:t>taking to deliver reasonable primary health</w:t>
            </w:r>
            <w:r w:rsidR="00514A03" w:rsidRPr="005F2A17">
              <w:rPr>
                <w:rFonts w:ascii="Arial" w:hAnsi="Arial" w:cs="Arial"/>
                <w:sz w:val="20"/>
                <w:szCs w:val="20"/>
              </w:rPr>
              <w:t xml:space="preserve"> </w:t>
            </w:r>
            <w:r w:rsidRPr="005F2A17">
              <w:rPr>
                <w:rFonts w:ascii="Arial" w:hAnsi="Arial" w:cs="Arial"/>
                <w:sz w:val="20"/>
                <w:szCs w:val="20"/>
              </w:rPr>
              <w:t>care. In addition</w:t>
            </w:r>
            <w:r w:rsidR="00275724" w:rsidRPr="005F2A17">
              <w:rPr>
                <w:rFonts w:ascii="Arial" w:hAnsi="Arial" w:cs="Arial"/>
                <w:sz w:val="20"/>
                <w:szCs w:val="20"/>
              </w:rPr>
              <w:t>,</w:t>
            </w:r>
            <w:r w:rsidRPr="005F2A17">
              <w:rPr>
                <w:rFonts w:ascii="Arial" w:hAnsi="Arial" w:cs="Arial"/>
                <w:sz w:val="20"/>
                <w:szCs w:val="20"/>
              </w:rPr>
              <w:t xml:space="preserve"> the candidate is expected to demonstrate knowledge about the health condition (which may include correct identification</w:t>
            </w:r>
            <w:r w:rsidR="00742497" w:rsidRPr="005F2A17">
              <w:rPr>
                <w:rFonts w:ascii="Arial" w:hAnsi="Arial" w:cs="Arial"/>
                <w:sz w:val="20"/>
                <w:szCs w:val="20"/>
              </w:rPr>
              <w:t xml:space="preserve"> of the condition</w:t>
            </w:r>
            <w:r w:rsidRPr="005F2A17">
              <w:rPr>
                <w:rFonts w:ascii="Arial" w:hAnsi="Arial" w:cs="Arial"/>
                <w:sz w:val="20"/>
                <w:szCs w:val="20"/>
              </w:rPr>
              <w:t>)</w:t>
            </w:r>
            <w:r w:rsidR="00A84366" w:rsidRPr="005F2A17">
              <w:rPr>
                <w:rFonts w:ascii="Arial" w:hAnsi="Arial" w:cs="Arial"/>
                <w:sz w:val="20"/>
                <w:szCs w:val="20"/>
              </w:rPr>
              <w:t>.</w:t>
            </w:r>
            <w:r w:rsidRPr="005F2A17">
              <w:rPr>
                <w:rFonts w:ascii="Arial" w:hAnsi="Arial" w:cs="Arial"/>
                <w:sz w:val="20"/>
                <w:szCs w:val="20"/>
              </w:rPr>
              <w:t xml:space="preserve"> </w:t>
            </w:r>
            <w:r w:rsidR="006D404E" w:rsidRPr="005F2A17">
              <w:rPr>
                <w:rFonts w:ascii="Arial" w:hAnsi="Arial" w:cs="Arial"/>
                <w:sz w:val="20"/>
                <w:szCs w:val="20"/>
              </w:rPr>
              <w:t xml:space="preserve"> </w:t>
            </w:r>
          </w:p>
          <w:p w14:paraId="5B7E4EFA" w14:textId="77777777" w:rsidR="00471105" w:rsidRPr="005F2A17" w:rsidRDefault="006D404E" w:rsidP="00A277D4">
            <w:pPr>
              <w:pStyle w:val="Default"/>
              <w:spacing w:after="120" w:line="276" w:lineRule="auto"/>
              <w:contextualSpacing/>
              <w:jc w:val="both"/>
              <w:rPr>
                <w:rFonts w:ascii="Arial" w:hAnsi="Arial" w:cs="Arial"/>
                <w:sz w:val="20"/>
                <w:szCs w:val="20"/>
              </w:rPr>
            </w:pPr>
            <w:r w:rsidRPr="005F2A17">
              <w:rPr>
                <w:rFonts w:ascii="Arial" w:hAnsi="Arial" w:cs="Arial"/>
                <w:sz w:val="20"/>
                <w:szCs w:val="20"/>
              </w:rPr>
              <w:t>This part is conducted in role play.</w:t>
            </w:r>
          </w:p>
          <w:p w14:paraId="17A8AEC1" w14:textId="77777777" w:rsidR="00471105" w:rsidRPr="005F2A17" w:rsidRDefault="00471105" w:rsidP="00117ED3">
            <w:pPr>
              <w:pStyle w:val="Default"/>
              <w:spacing w:after="80" w:line="276" w:lineRule="auto"/>
              <w:contextualSpacing/>
              <w:rPr>
                <w:rFonts w:ascii="Arial" w:hAnsi="Arial" w:cs="Arial"/>
                <w:sz w:val="20"/>
                <w:szCs w:val="20"/>
              </w:rPr>
            </w:pPr>
            <w:r w:rsidRPr="005F2A17">
              <w:rPr>
                <w:rFonts w:ascii="Arial" w:hAnsi="Arial" w:cs="Arial"/>
                <w:sz w:val="20"/>
                <w:szCs w:val="20"/>
              </w:rPr>
              <w:t>Appropriate management with justification is required</w:t>
            </w:r>
            <w:r w:rsidR="00DC2A43" w:rsidRPr="005F2A17">
              <w:rPr>
                <w:rFonts w:ascii="Arial" w:hAnsi="Arial" w:cs="Arial"/>
                <w:sz w:val="20"/>
                <w:szCs w:val="20"/>
              </w:rPr>
              <w:t xml:space="preserve">. This </w:t>
            </w:r>
            <w:r w:rsidRPr="005F2A17">
              <w:rPr>
                <w:rFonts w:ascii="Arial" w:hAnsi="Arial" w:cs="Arial"/>
                <w:sz w:val="20"/>
                <w:szCs w:val="20"/>
              </w:rPr>
              <w:t xml:space="preserve">may include </w:t>
            </w:r>
          </w:p>
          <w:p w14:paraId="3D44E51A" w14:textId="77777777" w:rsidR="00471105" w:rsidRPr="005F2A17" w:rsidRDefault="00117ED3" w:rsidP="00F5502B">
            <w:pPr>
              <w:pStyle w:val="Default"/>
              <w:numPr>
                <w:ilvl w:val="0"/>
                <w:numId w:val="22"/>
              </w:numPr>
              <w:spacing w:after="20"/>
              <w:ind w:left="714" w:hanging="357"/>
              <w:contextualSpacing/>
              <w:rPr>
                <w:rFonts w:ascii="Arial" w:hAnsi="Arial" w:cs="Arial"/>
                <w:sz w:val="20"/>
                <w:szCs w:val="20"/>
              </w:rPr>
            </w:pPr>
            <w:r w:rsidRPr="005F2A17">
              <w:rPr>
                <w:rFonts w:ascii="Arial" w:hAnsi="Arial" w:cs="Arial"/>
                <w:sz w:val="20"/>
                <w:szCs w:val="20"/>
              </w:rPr>
              <w:t>OTC treatments</w:t>
            </w:r>
            <w:r w:rsidR="0073309F" w:rsidRPr="005F2A17">
              <w:rPr>
                <w:rFonts w:ascii="Arial" w:hAnsi="Arial" w:cs="Arial"/>
                <w:sz w:val="20"/>
                <w:szCs w:val="20"/>
              </w:rPr>
              <w:t>,</w:t>
            </w:r>
          </w:p>
          <w:p w14:paraId="1715D8C2" w14:textId="77777777" w:rsidR="00471105" w:rsidRPr="005F2A17" w:rsidRDefault="00471105" w:rsidP="00F5502B">
            <w:pPr>
              <w:pStyle w:val="Default"/>
              <w:numPr>
                <w:ilvl w:val="0"/>
                <w:numId w:val="22"/>
              </w:numPr>
              <w:spacing w:after="20"/>
              <w:ind w:left="714" w:hanging="357"/>
              <w:contextualSpacing/>
              <w:rPr>
                <w:rFonts w:ascii="Arial" w:hAnsi="Arial" w:cs="Arial"/>
                <w:sz w:val="20"/>
                <w:szCs w:val="20"/>
              </w:rPr>
            </w:pPr>
            <w:r w:rsidRPr="005F2A17">
              <w:rPr>
                <w:rFonts w:ascii="Arial" w:hAnsi="Arial" w:cs="Arial"/>
                <w:sz w:val="20"/>
                <w:szCs w:val="20"/>
              </w:rPr>
              <w:t>lifestyle modifications</w:t>
            </w:r>
            <w:r w:rsidR="002F555F" w:rsidRPr="005F2A17">
              <w:rPr>
                <w:rFonts w:ascii="Arial" w:hAnsi="Arial" w:cs="Arial"/>
                <w:sz w:val="20"/>
                <w:szCs w:val="20"/>
              </w:rPr>
              <w:t>,</w:t>
            </w:r>
            <w:r w:rsidRPr="005F2A17">
              <w:rPr>
                <w:rFonts w:ascii="Arial" w:hAnsi="Arial" w:cs="Arial"/>
                <w:sz w:val="20"/>
                <w:szCs w:val="20"/>
              </w:rPr>
              <w:t xml:space="preserve"> or </w:t>
            </w:r>
          </w:p>
          <w:p w14:paraId="3C295ACD" w14:textId="77777777" w:rsidR="00471105" w:rsidRPr="005F2A17" w:rsidRDefault="00471105" w:rsidP="00F5502B">
            <w:pPr>
              <w:pStyle w:val="Default"/>
              <w:numPr>
                <w:ilvl w:val="0"/>
                <w:numId w:val="22"/>
              </w:numPr>
              <w:spacing w:after="120"/>
              <w:ind w:left="714" w:hanging="357"/>
              <w:contextualSpacing/>
              <w:rPr>
                <w:rFonts w:ascii="Arial" w:hAnsi="Arial" w:cs="Arial"/>
                <w:sz w:val="20"/>
                <w:szCs w:val="20"/>
              </w:rPr>
            </w:pPr>
            <w:r w:rsidRPr="005F2A17">
              <w:rPr>
                <w:rFonts w:ascii="Arial" w:hAnsi="Arial" w:cs="Arial"/>
                <w:sz w:val="20"/>
                <w:szCs w:val="20"/>
              </w:rPr>
              <w:t>referral to another health care practitioner</w:t>
            </w:r>
            <w:r w:rsidR="00275724" w:rsidRPr="005F2A17">
              <w:rPr>
                <w:rFonts w:ascii="Arial" w:hAnsi="Arial" w:cs="Arial"/>
                <w:sz w:val="20"/>
                <w:szCs w:val="20"/>
              </w:rPr>
              <w:t>.</w:t>
            </w:r>
            <w:r w:rsidRPr="005F2A17">
              <w:rPr>
                <w:rFonts w:ascii="Arial" w:hAnsi="Arial" w:cs="Arial"/>
                <w:sz w:val="20"/>
                <w:szCs w:val="20"/>
              </w:rPr>
              <w:t xml:space="preserve"> </w:t>
            </w:r>
          </w:p>
          <w:p w14:paraId="198D3986" w14:textId="77777777" w:rsidR="00471105" w:rsidRPr="005F2A17" w:rsidRDefault="00471105" w:rsidP="00117ED3">
            <w:pPr>
              <w:pStyle w:val="Default"/>
              <w:spacing w:after="80" w:line="276" w:lineRule="auto"/>
              <w:ind w:left="-11"/>
              <w:contextualSpacing/>
              <w:rPr>
                <w:rFonts w:ascii="Arial" w:hAnsi="Arial" w:cs="Arial"/>
                <w:sz w:val="20"/>
                <w:szCs w:val="20"/>
              </w:rPr>
            </w:pPr>
            <w:r w:rsidRPr="005F2A17">
              <w:rPr>
                <w:rFonts w:ascii="Arial" w:hAnsi="Arial" w:cs="Arial"/>
                <w:sz w:val="20"/>
                <w:szCs w:val="20"/>
              </w:rPr>
              <w:t>Examiners will also assess the candidates for</w:t>
            </w:r>
            <w:r w:rsidR="00F51B42" w:rsidRPr="005F2A17">
              <w:rPr>
                <w:rFonts w:ascii="Arial" w:hAnsi="Arial" w:cs="Arial"/>
                <w:sz w:val="20"/>
                <w:szCs w:val="20"/>
              </w:rPr>
              <w:t xml:space="preserve"> </w:t>
            </w:r>
            <w:r w:rsidR="00DC2A43" w:rsidRPr="005F2A17">
              <w:rPr>
                <w:rFonts w:ascii="Arial" w:hAnsi="Arial" w:cs="Arial"/>
                <w:sz w:val="20"/>
                <w:szCs w:val="20"/>
              </w:rPr>
              <w:t>the</w:t>
            </w:r>
            <w:r w:rsidR="00514A03" w:rsidRPr="005F2A17">
              <w:rPr>
                <w:rFonts w:ascii="Arial" w:hAnsi="Arial" w:cs="Arial"/>
                <w:sz w:val="20"/>
                <w:szCs w:val="20"/>
              </w:rPr>
              <w:t>ir</w:t>
            </w:r>
            <w:r w:rsidR="00DC2A43" w:rsidRPr="005F2A17">
              <w:rPr>
                <w:rFonts w:ascii="Arial" w:hAnsi="Arial" w:cs="Arial"/>
                <w:sz w:val="20"/>
                <w:szCs w:val="20"/>
              </w:rPr>
              <w:t xml:space="preserve"> </w:t>
            </w:r>
            <w:r w:rsidR="00F51B42" w:rsidRPr="005F2A17">
              <w:rPr>
                <w:rFonts w:ascii="Arial" w:hAnsi="Arial" w:cs="Arial"/>
                <w:sz w:val="20"/>
                <w:szCs w:val="20"/>
              </w:rPr>
              <w:t>ability to</w:t>
            </w:r>
            <w:r w:rsidRPr="005F2A17">
              <w:rPr>
                <w:rFonts w:ascii="Arial" w:hAnsi="Arial" w:cs="Arial"/>
                <w:sz w:val="20"/>
                <w:szCs w:val="20"/>
              </w:rPr>
              <w:t xml:space="preserve">: </w:t>
            </w:r>
          </w:p>
          <w:p w14:paraId="59E4955B" w14:textId="77777777" w:rsidR="00471105" w:rsidRPr="005F2A17" w:rsidRDefault="00471105" w:rsidP="00F5502B">
            <w:pPr>
              <w:pStyle w:val="Default"/>
              <w:numPr>
                <w:ilvl w:val="0"/>
                <w:numId w:val="18"/>
              </w:numPr>
              <w:spacing w:after="20"/>
              <w:ind w:left="714" w:hanging="357"/>
              <w:contextualSpacing/>
              <w:rPr>
                <w:rFonts w:ascii="Arial" w:hAnsi="Arial" w:cs="Arial"/>
                <w:sz w:val="20"/>
                <w:szCs w:val="20"/>
              </w:rPr>
            </w:pPr>
            <w:r w:rsidRPr="005F2A17">
              <w:rPr>
                <w:rFonts w:ascii="Arial" w:hAnsi="Arial" w:cs="Arial"/>
                <w:sz w:val="20"/>
                <w:szCs w:val="20"/>
              </w:rPr>
              <w:t>structure a relevant patient/agent medical</w:t>
            </w:r>
            <w:r w:rsidR="002F555F" w:rsidRPr="005F2A17">
              <w:rPr>
                <w:rFonts w:ascii="Arial" w:hAnsi="Arial" w:cs="Arial"/>
                <w:sz w:val="20"/>
                <w:szCs w:val="20"/>
              </w:rPr>
              <w:t xml:space="preserve"> and </w:t>
            </w:r>
            <w:r w:rsidRPr="005F2A17">
              <w:rPr>
                <w:rFonts w:ascii="Arial" w:hAnsi="Arial" w:cs="Arial"/>
                <w:sz w:val="20"/>
                <w:szCs w:val="20"/>
              </w:rPr>
              <w:t>medication history interview based on the primary health care scenario presented</w:t>
            </w:r>
            <w:r w:rsidR="004813B0" w:rsidRPr="005F2A17">
              <w:rPr>
                <w:rFonts w:ascii="Arial" w:hAnsi="Arial" w:cs="Arial"/>
                <w:sz w:val="20"/>
                <w:szCs w:val="20"/>
              </w:rPr>
              <w:t>,</w:t>
            </w:r>
            <w:r w:rsidRPr="005F2A17">
              <w:rPr>
                <w:rFonts w:ascii="Arial" w:hAnsi="Arial" w:cs="Arial"/>
                <w:sz w:val="20"/>
                <w:szCs w:val="20"/>
              </w:rPr>
              <w:t xml:space="preserve"> </w:t>
            </w:r>
          </w:p>
          <w:p w14:paraId="3142AF6F" w14:textId="77777777" w:rsidR="00471105" w:rsidRPr="005F2A17" w:rsidRDefault="00DC2A43" w:rsidP="00F5502B">
            <w:pPr>
              <w:pStyle w:val="Default"/>
              <w:numPr>
                <w:ilvl w:val="0"/>
                <w:numId w:val="18"/>
              </w:numPr>
              <w:spacing w:after="20"/>
              <w:ind w:left="714" w:hanging="357"/>
              <w:contextualSpacing/>
              <w:rPr>
                <w:rFonts w:ascii="Arial" w:hAnsi="Arial" w:cs="Arial"/>
                <w:sz w:val="20"/>
                <w:szCs w:val="20"/>
              </w:rPr>
            </w:pPr>
            <w:r w:rsidRPr="005F2A17">
              <w:rPr>
                <w:rFonts w:ascii="Arial" w:hAnsi="Arial" w:cs="Arial"/>
                <w:sz w:val="20"/>
                <w:szCs w:val="20"/>
              </w:rPr>
              <w:t>a</w:t>
            </w:r>
            <w:r w:rsidR="00471105" w:rsidRPr="005F2A17">
              <w:rPr>
                <w:rFonts w:ascii="Arial" w:hAnsi="Arial" w:cs="Arial"/>
                <w:sz w:val="20"/>
                <w:szCs w:val="20"/>
              </w:rPr>
              <w:t>ppl</w:t>
            </w:r>
            <w:r w:rsidR="00F51B42" w:rsidRPr="005F2A17">
              <w:rPr>
                <w:rFonts w:ascii="Arial" w:hAnsi="Arial" w:cs="Arial"/>
                <w:sz w:val="20"/>
                <w:szCs w:val="20"/>
              </w:rPr>
              <w:t xml:space="preserve">y </w:t>
            </w:r>
            <w:r w:rsidR="00471105" w:rsidRPr="005F2A17">
              <w:rPr>
                <w:rFonts w:ascii="Arial" w:hAnsi="Arial" w:cs="Arial"/>
                <w:sz w:val="20"/>
                <w:szCs w:val="20"/>
              </w:rPr>
              <w:t>communication skills to obtain correct information and deliver appropriate advice</w:t>
            </w:r>
            <w:r w:rsidR="004813B0" w:rsidRPr="005F2A17">
              <w:rPr>
                <w:rFonts w:ascii="Arial" w:hAnsi="Arial" w:cs="Arial"/>
                <w:sz w:val="20"/>
                <w:szCs w:val="20"/>
              </w:rPr>
              <w:t>,</w:t>
            </w:r>
            <w:r w:rsidR="00471105" w:rsidRPr="005F2A17">
              <w:rPr>
                <w:rFonts w:ascii="Arial" w:hAnsi="Arial" w:cs="Arial"/>
                <w:sz w:val="20"/>
                <w:szCs w:val="20"/>
              </w:rPr>
              <w:t xml:space="preserve">  </w:t>
            </w:r>
          </w:p>
          <w:p w14:paraId="6650F3F6" w14:textId="77777777" w:rsidR="00471105" w:rsidRPr="005F2A17" w:rsidRDefault="00DC2A43" w:rsidP="00F5502B">
            <w:pPr>
              <w:pStyle w:val="Default"/>
              <w:numPr>
                <w:ilvl w:val="0"/>
                <w:numId w:val="18"/>
              </w:numPr>
              <w:spacing w:after="20"/>
              <w:ind w:left="714" w:hanging="357"/>
              <w:contextualSpacing/>
              <w:rPr>
                <w:rFonts w:ascii="Arial" w:hAnsi="Arial" w:cs="Arial"/>
                <w:sz w:val="20"/>
                <w:szCs w:val="20"/>
              </w:rPr>
            </w:pPr>
            <w:r w:rsidRPr="005F2A17">
              <w:rPr>
                <w:rFonts w:ascii="Arial" w:hAnsi="Arial" w:cs="Arial"/>
                <w:sz w:val="20"/>
                <w:szCs w:val="20"/>
              </w:rPr>
              <w:t>e</w:t>
            </w:r>
            <w:r w:rsidR="00471105" w:rsidRPr="005F2A17">
              <w:rPr>
                <w:rFonts w:ascii="Arial" w:hAnsi="Arial" w:cs="Arial"/>
                <w:sz w:val="20"/>
                <w:szCs w:val="20"/>
              </w:rPr>
              <w:t xml:space="preserve">stablish rapport with </w:t>
            </w:r>
            <w:r w:rsidR="00742497" w:rsidRPr="005F2A17">
              <w:rPr>
                <w:rFonts w:ascii="Arial" w:hAnsi="Arial" w:cs="Arial"/>
                <w:sz w:val="20"/>
                <w:szCs w:val="20"/>
              </w:rPr>
              <w:t xml:space="preserve">the </w:t>
            </w:r>
            <w:r w:rsidR="00471105" w:rsidRPr="005F2A17">
              <w:rPr>
                <w:rFonts w:ascii="Arial" w:hAnsi="Arial" w:cs="Arial"/>
                <w:sz w:val="20"/>
                <w:szCs w:val="20"/>
              </w:rPr>
              <w:t>patient/agent</w:t>
            </w:r>
            <w:r w:rsidR="004813B0" w:rsidRPr="005F2A17">
              <w:rPr>
                <w:rFonts w:ascii="Arial" w:hAnsi="Arial" w:cs="Arial"/>
                <w:sz w:val="20"/>
                <w:szCs w:val="20"/>
              </w:rPr>
              <w:t>,</w:t>
            </w:r>
            <w:r w:rsidR="00471105" w:rsidRPr="005F2A17">
              <w:rPr>
                <w:rFonts w:ascii="Arial" w:hAnsi="Arial" w:cs="Arial"/>
                <w:sz w:val="20"/>
                <w:szCs w:val="20"/>
              </w:rPr>
              <w:t xml:space="preserve"> </w:t>
            </w:r>
          </w:p>
          <w:p w14:paraId="4AAC1EE0" w14:textId="77777777" w:rsidR="00471105" w:rsidRPr="005F2A17" w:rsidRDefault="00DC2A43" w:rsidP="00F5502B">
            <w:pPr>
              <w:pStyle w:val="Default"/>
              <w:numPr>
                <w:ilvl w:val="0"/>
                <w:numId w:val="18"/>
              </w:numPr>
              <w:spacing w:after="20"/>
              <w:ind w:left="714" w:hanging="357"/>
              <w:contextualSpacing/>
              <w:rPr>
                <w:rFonts w:ascii="Arial" w:hAnsi="Arial" w:cs="Arial"/>
                <w:sz w:val="20"/>
                <w:szCs w:val="20"/>
              </w:rPr>
            </w:pPr>
            <w:r w:rsidRPr="005F2A17">
              <w:rPr>
                <w:rFonts w:ascii="Arial" w:hAnsi="Arial" w:cs="Arial"/>
                <w:sz w:val="20"/>
                <w:szCs w:val="20"/>
              </w:rPr>
              <w:t>u</w:t>
            </w:r>
            <w:r w:rsidR="00F51B42" w:rsidRPr="005F2A17">
              <w:rPr>
                <w:rFonts w:ascii="Arial" w:hAnsi="Arial" w:cs="Arial"/>
                <w:sz w:val="20"/>
                <w:szCs w:val="20"/>
              </w:rPr>
              <w:t xml:space="preserve">se </w:t>
            </w:r>
            <w:r w:rsidR="00471105" w:rsidRPr="005F2A17">
              <w:rPr>
                <w:rFonts w:ascii="Arial" w:hAnsi="Arial" w:cs="Arial"/>
                <w:sz w:val="20"/>
                <w:szCs w:val="20"/>
              </w:rPr>
              <w:t>language appropriate to the person in role play</w:t>
            </w:r>
            <w:r w:rsidR="004813B0" w:rsidRPr="005F2A17">
              <w:rPr>
                <w:rFonts w:ascii="Arial" w:hAnsi="Arial" w:cs="Arial"/>
                <w:sz w:val="20"/>
                <w:szCs w:val="20"/>
              </w:rPr>
              <w:t>, and</w:t>
            </w:r>
          </w:p>
          <w:p w14:paraId="4829508A" w14:textId="77777777" w:rsidR="00A84366" w:rsidRPr="005F2A17" w:rsidRDefault="00DC2A43" w:rsidP="00F5502B">
            <w:pPr>
              <w:pStyle w:val="Default"/>
              <w:numPr>
                <w:ilvl w:val="0"/>
                <w:numId w:val="18"/>
              </w:numPr>
              <w:spacing w:after="120"/>
              <w:ind w:left="714" w:hanging="357"/>
              <w:contextualSpacing/>
              <w:rPr>
                <w:rFonts w:ascii="Arial" w:eastAsia="Calibri" w:hAnsi="Arial" w:cs="Arial"/>
                <w:sz w:val="20"/>
                <w:szCs w:val="20"/>
                <w:lang w:val="en-US" w:eastAsia="en-US"/>
              </w:rPr>
            </w:pPr>
            <w:r w:rsidRPr="005F2A17">
              <w:rPr>
                <w:rFonts w:ascii="Arial" w:hAnsi="Arial" w:cs="Arial"/>
                <w:sz w:val="20"/>
                <w:szCs w:val="20"/>
              </w:rPr>
              <w:t>r</w:t>
            </w:r>
            <w:r w:rsidR="004A0FAE" w:rsidRPr="005F2A17">
              <w:rPr>
                <w:rFonts w:ascii="Arial" w:hAnsi="Arial" w:cs="Arial"/>
                <w:sz w:val="20"/>
                <w:szCs w:val="20"/>
              </w:rPr>
              <w:t>espond appropriately to the needs of the patient/agent during role</w:t>
            </w:r>
            <w:r w:rsidR="00A84366" w:rsidRPr="005F2A17">
              <w:rPr>
                <w:rFonts w:ascii="Arial" w:hAnsi="Arial" w:cs="Arial"/>
                <w:sz w:val="20"/>
                <w:szCs w:val="20"/>
              </w:rPr>
              <w:t xml:space="preserve"> </w:t>
            </w:r>
            <w:r w:rsidR="004A0FAE" w:rsidRPr="005F2A17">
              <w:rPr>
                <w:rFonts w:ascii="Arial" w:hAnsi="Arial" w:cs="Arial"/>
                <w:sz w:val="20"/>
                <w:szCs w:val="20"/>
              </w:rPr>
              <w:t>play</w:t>
            </w:r>
            <w:r w:rsidR="00275724" w:rsidRPr="005F2A17">
              <w:rPr>
                <w:rFonts w:ascii="Arial" w:hAnsi="Arial" w:cs="Arial"/>
                <w:sz w:val="20"/>
                <w:szCs w:val="20"/>
              </w:rPr>
              <w:t>.</w:t>
            </w:r>
          </w:p>
          <w:p w14:paraId="74039DD0" w14:textId="77777777" w:rsidR="00A84366" w:rsidRPr="005F2A17" w:rsidRDefault="00EE46F7" w:rsidP="00117ED3">
            <w:pPr>
              <w:pStyle w:val="Default"/>
              <w:spacing w:after="120" w:line="276" w:lineRule="auto"/>
              <w:ind w:left="-13"/>
              <w:contextualSpacing/>
              <w:rPr>
                <w:rFonts w:ascii="Arial" w:hAnsi="Arial" w:cs="Arial"/>
                <w:sz w:val="20"/>
                <w:szCs w:val="20"/>
              </w:rPr>
            </w:pPr>
            <w:r w:rsidRPr="005F2A17">
              <w:rPr>
                <w:rFonts w:ascii="Arial" w:hAnsi="Arial" w:cs="Arial"/>
                <w:color w:val="auto"/>
                <w:sz w:val="20"/>
                <w:szCs w:val="18"/>
              </w:rPr>
              <w:t>Access to references</w:t>
            </w:r>
            <w:r w:rsidR="004D542C">
              <w:rPr>
                <w:rFonts w:ascii="Arial" w:hAnsi="Arial" w:cs="Arial"/>
                <w:color w:val="auto"/>
                <w:sz w:val="20"/>
                <w:szCs w:val="18"/>
              </w:rPr>
              <w:t xml:space="preserve"> and</w:t>
            </w:r>
            <w:r w:rsidRPr="005F2A17">
              <w:rPr>
                <w:rFonts w:ascii="Arial" w:hAnsi="Arial" w:cs="Arial"/>
                <w:color w:val="auto"/>
                <w:sz w:val="20"/>
                <w:szCs w:val="18"/>
              </w:rPr>
              <w:t xml:space="preserve"> texts is not permitted during this part.</w:t>
            </w:r>
          </w:p>
        </w:tc>
      </w:tr>
      <w:tr w:rsidR="00AD4E16" w:rsidRPr="005F2A17" w14:paraId="48C65899" w14:textId="77777777" w:rsidTr="00141531">
        <w:trPr>
          <w:trHeight w:val="2695"/>
        </w:trPr>
        <w:tc>
          <w:tcPr>
            <w:tcW w:w="1526" w:type="dxa"/>
            <w:tcBorders>
              <w:top w:val="single" w:sz="24" w:space="0" w:color="FFFFFF"/>
              <w:left w:val="single" w:sz="8" w:space="0" w:color="FFFFFF"/>
              <w:bottom w:val="single" w:sz="24" w:space="0" w:color="FFFFFF"/>
              <w:right w:val="single" w:sz="24" w:space="0" w:color="FFFFFF"/>
            </w:tcBorders>
            <w:shd w:val="clear" w:color="auto" w:fill="595959"/>
          </w:tcPr>
          <w:p w14:paraId="6D14F7D9" w14:textId="77777777" w:rsidR="00280127" w:rsidRPr="005F2A17" w:rsidRDefault="00280127" w:rsidP="00141531">
            <w:pPr>
              <w:pStyle w:val="Default"/>
              <w:spacing w:line="276" w:lineRule="auto"/>
              <w:jc w:val="center"/>
              <w:rPr>
                <w:rFonts w:eastAsia="Calibri"/>
                <w:b/>
                <w:bCs/>
                <w:color w:val="FFFFFF"/>
                <w:sz w:val="20"/>
                <w:szCs w:val="20"/>
                <w:lang w:val="en-US" w:eastAsia="en-US"/>
              </w:rPr>
            </w:pPr>
          </w:p>
          <w:p w14:paraId="58752B47" w14:textId="1CB6191B" w:rsidR="00280127" w:rsidRPr="005F2A17" w:rsidRDefault="00280127" w:rsidP="00117ED3">
            <w:pPr>
              <w:pStyle w:val="Default"/>
              <w:spacing w:after="120" w:line="276" w:lineRule="auto"/>
              <w:jc w:val="center"/>
              <w:rPr>
                <w:rFonts w:eastAsia="Calibri"/>
                <w:b/>
                <w:bCs/>
                <w:color w:val="FFFFFF"/>
                <w:szCs w:val="28"/>
                <w:lang w:val="en-US" w:eastAsia="en-US"/>
              </w:rPr>
            </w:pPr>
            <w:r w:rsidRPr="005F2A17">
              <w:rPr>
                <w:rFonts w:eastAsia="Calibri"/>
                <w:b/>
                <w:bCs/>
                <w:color w:val="FFFFFF"/>
                <w:szCs w:val="28"/>
                <w:lang w:val="en-US" w:eastAsia="en-US"/>
              </w:rPr>
              <w:t xml:space="preserve">Part </w:t>
            </w:r>
            <w:r w:rsidR="00F37C8D">
              <w:rPr>
                <w:rFonts w:eastAsia="Calibri"/>
                <w:b/>
                <w:bCs/>
                <w:color w:val="FFFFFF"/>
                <w:szCs w:val="28"/>
                <w:lang w:val="en-US" w:eastAsia="en-US"/>
              </w:rPr>
              <w:t>B</w:t>
            </w:r>
          </w:p>
          <w:p w14:paraId="220A2EEB" w14:textId="5DA1D65E" w:rsidR="00280127" w:rsidRPr="005F2A17" w:rsidRDefault="002E30F5" w:rsidP="00141531">
            <w:pPr>
              <w:pStyle w:val="Default"/>
              <w:spacing w:line="276" w:lineRule="auto"/>
              <w:jc w:val="center"/>
              <w:rPr>
                <w:rFonts w:eastAsia="Calibri"/>
                <w:b/>
                <w:bCs/>
                <w:color w:val="FFFFFF"/>
                <w:sz w:val="44"/>
                <w:szCs w:val="44"/>
                <w:lang w:val="en-US" w:eastAsia="en-US"/>
              </w:rPr>
            </w:pPr>
            <w:r>
              <w:rPr>
                <w:rFonts w:eastAsia="Calibri"/>
                <w:b/>
                <w:noProof/>
                <w:color w:val="FFFFFF"/>
                <w:sz w:val="44"/>
                <w:szCs w:val="44"/>
              </w:rPr>
              <w:drawing>
                <wp:inline distT="0" distB="0" distL="0" distR="0" wp14:anchorId="62219735" wp14:editId="1F0D55D0">
                  <wp:extent cx="452755" cy="452755"/>
                  <wp:effectExtent l="0" t="0" r="0" b="0"/>
                  <wp:docPr id="8" name="Picture 8" descr="MC90044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415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p>
          <w:p w14:paraId="7BB6A4F7" w14:textId="77777777" w:rsidR="00280127" w:rsidRPr="005F2A17" w:rsidRDefault="00280127" w:rsidP="00141531">
            <w:pPr>
              <w:pStyle w:val="Default"/>
              <w:spacing w:line="276" w:lineRule="auto"/>
              <w:jc w:val="center"/>
              <w:rPr>
                <w:rFonts w:eastAsia="Calibri"/>
                <w:b/>
                <w:bCs/>
                <w:color w:val="FFFFFF"/>
                <w:sz w:val="16"/>
                <w:szCs w:val="20"/>
                <w:lang w:val="en-US" w:eastAsia="en-US"/>
              </w:rPr>
            </w:pPr>
            <w:r w:rsidRPr="005F2A17">
              <w:rPr>
                <w:rFonts w:eastAsia="Calibri"/>
                <w:b/>
                <w:bCs/>
                <w:color w:val="FFFFFF"/>
                <w:sz w:val="16"/>
                <w:szCs w:val="20"/>
                <w:lang w:val="en-US" w:eastAsia="en-US"/>
              </w:rPr>
              <w:t>5 mins</w:t>
            </w:r>
          </w:p>
          <w:p w14:paraId="28E38F65" w14:textId="77777777" w:rsidR="00280127" w:rsidRPr="005F2A17" w:rsidRDefault="00280127" w:rsidP="00141531">
            <w:pPr>
              <w:pStyle w:val="Default"/>
              <w:spacing w:line="276" w:lineRule="auto"/>
              <w:jc w:val="center"/>
              <w:rPr>
                <w:rFonts w:eastAsia="Calibri"/>
                <w:b/>
                <w:bCs/>
                <w:color w:val="FFFFFF"/>
                <w:sz w:val="2"/>
                <w:szCs w:val="20"/>
                <w:lang w:val="en-US" w:eastAsia="en-US"/>
              </w:rPr>
            </w:pPr>
          </w:p>
          <w:p w14:paraId="3D00CC51" w14:textId="3472D974" w:rsidR="00280127" w:rsidRPr="005F2A17" w:rsidRDefault="002E30F5" w:rsidP="00141531">
            <w:pPr>
              <w:pStyle w:val="Default"/>
              <w:spacing w:line="276" w:lineRule="auto"/>
              <w:jc w:val="center"/>
              <w:rPr>
                <w:rFonts w:eastAsia="Calibri"/>
                <w:b/>
                <w:bCs/>
                <w:color w:val="FFFFFF"/>
                <w:sz w:val="16"/>
                <w:szCs w:val="20"/>
                <w:lang w:val="en-US" w:eastAsia="en-US"/>
              </w:rPr>
            </w:pPr>
            <w:r>
              <w:rPr>
                <w:rFonts w:eastAsia="Calibri"/>
                <w:b/>
                <w:noProof/>
                <w:color w:val="FFFFFF"/>
                <w:sz w:val="16"/>
                <w:szCs w:val="20"/>
              </w:rPr>
              <w:drawing>
                <wp:inline distT="0" distB="0" distL="0" distR="0" wp14:anchorId="3DB2C56A" wp14:editId="6B0185B1">
                  <wp:extent cx="461645" cy="461645"/>
                  <wp:effectExtent l="0" t="0" r="0" b="0"/>
                  <wp:docPr id="9" name="Picture 9" descr="MC90044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5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p w14:paraId="62AB02DC" w14:textId="77777777" w:rsidR="00280127" w:rsidRPr="005F2A17" w:rsidRDefault="00280127" w:rsidP="00141531">
            <w:pPr>
              <w:pStyle w:val="Default"/>
              <w:spacing w:line="276" w:lineRule="auto"/>
              <w:jc w:val="center"/>
              <w:rPr>
                <w:rFonts w:eastAsia="Calibri"/>
                <w:b/>
                <w:bCs/>
                <w:color w:val="FFFFFF"/>
                <w:sz w:val="16"/>
                <w:szCs w:val="20"/>
                <w:lang w:val="en-US" w:eastAsia="en-US"/>
              </w:rPr>
            </w:pPr>
            <w:r w:rsidRPr="005F2A17">
              <w:rPr>
                <w:rFonts w:eastAsia="Calibri"/>
                <w:b/>
                <w:bCs/>
                <w:color w:val="FFFFFF"/>
                <w:sz w:val="16"/>
                <w:szCs w:val="20"/>
                <w:lang w:val="en-US" w:eastAsia="en-US"/>
              </w:rPr>
              <w:t>No references</w:t>
            </w:r>
          </w:p>
        </w:tc>
        <w:tc>
          <w:tcPr>
            <w:tcW w:w="7942" w:type="dxa"/>
            <w:tcBorders>
              <w:top w:val="single" w:sz="24" w:space="0" w:color="FFFFFF"/>
              <w:bottom w:val="single" w:sz="24" w:space="0" w:color="FFFFFF"/>
            </w:tcBorders>
            <w:shd w:val="clear" w:color="auto" w:fill="D9D9D9"/>
          </w:tcPr>
          <w:p w14:paraId="55999E0B" w14:textId="77777777" w:rsidR="00280127" w:rsidRPr="005F2A17" w:rsidRDefault="00115337" w:rsidP="00117ED3">
            <w:pPr>
              <w:pStyle w:val="Default"/>
              <w:spacing w:before="200" w:after="120" w:line="276" w:lineRule="auto"/>
              <w:jc w:val="both"/>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Legal and Ethical Practice </w:t>
            </w:r>
          </w:p>
          <w:p w14:paraId="0150E9F6" w14:textId="77777777" w:rsidR="00147721" w:rsidRPr="005F2A17" w:rsidRDefault="00FA13D8" w:rsidP="00514A03">
            <w:pPr>
              <w:pStyle w:val="Default"/>
              <w:spacing w:line="276" w:lineRule="auto"/>
              <w:jc w:val="both"/>
              <w:rPr>
                <w:rFonts w:ascii="Arial" w:hAnsi="Arial" w:cs="Arial"/>
                <w:sz w:val="20"/>
                <w:szCs w:val="20"/>
              </w:rPr>
            </w:pPr>
            <w:r w:rsidRPr="005F2A17">
              <w:rPr>
                <w:rFonts w:ascii="Arial" w:hAnsi="Arial" w:cs="Arial"/>
                <w:sz w:val="20"/>
                <w:szCs w:val="20"/>
              </w:rPr>
              <w:t>T</w:t>
            </w:r>
            <w:r w:rsidR="005F4FF7" w:rsidRPr="005F2A17">
              <w:rPr>
                <w:rFonts w:ascii="Arial" w:hAnsi="Arial" w:cs="Arial"/>
                <w:sz w:val="20"/>
                <w:szCs w:val="20"/>
              </w:rPr>
              <w:t xml:space="preserve">he candidate is presented with a scenario (e.g. suspected forged prescription, oral instructions from a prescriber, a dispensing error etc), and is expected to </w:t>
            </w:r>
            <w:r w:rsidR="00147721" w:rsidRPr="005F2A17">
              <w:rPr>
                <w:rFonts w:ascii="Arial" w:hAnsi="Arial" w:cs="Arial"/>
                <w:sz w:val="20"/>
                <w:szCs w:val="20"/>
              </w:rPr>
              <w:t xml:space="preserve">explain </w:t>
            </w:r>
            <w:r w:rsidR="005F4FF7" w:rsidRPr="005F2A17">
              <w:rPr>
                <w:rFonts w:ascii="Arial" w:hAnsi="Arial" w:cs="Arial"/>
                <w:sz w:val="20"/>
                <w:szCs w:val="20"/>
              </w:rPr>
              <w:t>the potential relevant legal and</w:t>
            </w:r>
            <w:r w:rsidR="00742497" w:rsidRPr="005F2A17">
              <w:rPr>
                <w:rFonts w:ascii="Arial" w:hAnsi="Arial" w:cs="Arial"/>
                <w:sz w:val="20"/>
                <w:szCs w:val="20"/>
              </w:rPr>
              <w:t>/</w:t>
            </w:r>
            <w:r w:rsidR="005F4FF7" w:rsidRPr="005F2A17">
              <w:rPr>
                <w:rFonts w:ascii="Arial" w:hAnsi="Arial" w:cs="Arial"/>
                <w:sz w:val="20"/>
                <w:szCs w:val="20"/>
              </w:rPr>
              <w:t xml:space="preserve">or ethical issues </w:t>
            </w:r>
            <w:r w:rsidR="00742497" w:rsidRPr="005F2A17">
              <w:rPr>
                <w:rFonts w:ascii="Arial" w:hAnsi="Arial" w:cs="Arial"/>
                <w:sz w:val="20"/>
                <w:szCs w:val="20"/>
              </w:rPr>
              <w:t xml:space="preserve">and </w:t>
            </w:r>
            <w:r w:rsidR="009367F1" w:rsidRPr="005F2A17">
              <w:rPr>
                <w:rFonts w:ascii="Arial" w:hAnsi="Arial" w:cs="Arial"/>
                <w:sz w:val="20"/>
                <w:szCs w:val="20"/>
              </w:rPr>
              <w:t xml:space="preserve">recommend final </w:t>
            </w:r>
            <w:r w:rsidR="005F4FF7" w:rsidRPr="005F2A17">
              <w:rPr>
                <w:rFonts w:ascii="Arial" w:hAnsi="Arial" w:cs="Arial"/>
                <w:sz w:val="20"/>
                <w:szCs w:val="20"/>
              </w:rPr>
              <w:t>action</w:t>
            </w:r>
            <w:r w:rsidR="009367F1" w:rsidRPr="005F2A17">
              <w:rPr>
                <w:rFonts w:ascii="Arial" w:hAnsi="Arial" w:cs="Arial"/>
                <w:sz w:val="20"/>
                <w:szCs w:val="20"/>
              </w:rPr>
              <w:t>s</w:t>
            </w:r>
            <w:r w:rsidR="005F4FF7" w:rsidRPr="005F2A17">
              <w:rPr>
                <w:rFonts w:ascii="Arial" w:hAnsi="Arial" w:cs="Arial"/>
                <w:sz w:val="20"/>
                <w:szCs w:val="20"/>
              </w:rPr>
              <w:t xml:space="preserve"> to be taken to produce a legal and satisfactory outcome for the patient/client or situation described. In addition</w:t>
            </w:r>
            <w:r w:rsidR="00536F32" w:rsidRPr="005F2A17">
              <w:rPr>
                <w:rFonts w:ascii="Arial" w:hAnsi="Arial" w:cs="Arial"/>
                <w:sz w:val="20"/>
                <w:szCs w:val="20"/>
              </w:rPr>
              <w:t>,</w:t>
            </w:r>
            <w:r w:rsidR="005F4FF7" w:rsidRPr="005F2A17">
              <w:rPr>
                <w:rFonts w:ascii="Arial" w:hAnsi="Arial" w:cs="Arial"/>
                <w:sz w:val="20"/>
                <w:szCs w:val="20"/>
              </w:rPr>
              <w:t xml:space="preserve"> the candidate may be asked how this situation could possibly </w:t>
            </w:r>
            <w:r w:rsidR="00514A03" w:rsidRPr="005F2A17">
              <w:rPr>
                <w:rFonts w:ascii="Arial" w:hAnsi="Arial" w:cs="Arial"/>
                <w:sz w:val="20"/>
                <w:szCs w:val="20"/>
              </w:rPr>
              <w:t xml:space="preserve">be </w:t>
            </w:r>
            <w:r w:rsidR="005F4FF7" w:rsidRPr="005F2A17">
              <w:rPr>
                <w:rFonts w:ascii="Arial" w:hAnsi="Arial" w:cs="Arial"/>
                <w:sz w:val="20"/>
                <w:szCs w:val="20"/>
              </w:rPr>
              <w:t xml:space="preserve">prevented </w:t>
            </w:r>
            <w:r w:rsidR="004813B0" w:rsidRPr="005F2A17">
              <w:rPr>
                <w:rFonts w:ascii="Arial" w:hAnsi="Arial" w:cs="Arial"/>
                <w:sz w:val="20"/>
                <w:szCs w:val="20"/>
              </w:rPr>
              <w:t>in future.</w:t>
            </w:r>
            <w:r w:rsidR="005F4FF7" w:rsidRPr="005F2A17">
              <w:rPr>
                <w:rFonts w:ascii="Arial" w:hAnsi="Arial" w:cs="Arial"/>
                <w:sz w:val="20"/>
                <w:szCs w:val="20"/>
              </w:rPr>
              <w:t xml:space="preserve"> </w:t>
            </w:r>
            <w:r w:rsidR="00147721" w:rsidRPr="005F2A17">
              <w:rPr>
                <w:rFonts w:ascii="Arial" w:hAnsi="Arial" w:cs="Arial"/>
                <w:sz w:val="20"/>
                <w:szCs w:val="20"/>
              </w:rPr>
              <w:t>This part is not conducted in role-play</w:t>
            </w:r>
            <w:r w:rsidR="006D404E" w:rsidRPr="005F2A17">
              <w:rPr>
                <w:rFonts w:ascii="Arial" w:hAnsi="Arial" w:cs="Arial"/>
                <w:sz w:val="20"/>
                <w:szCs w:val="20"/>
              </w:rPr>
              <w:t>.</w:t>
            </w:r>
          </w:p>
          <w:p w14:paraId="182C2D4E" w14:textId="77777777" w:rsidR="005F4FF7" w:rsidRPr="005F2A17" w:rsidRDefault="005F4FF7" w:rsidP="00514A03">
            <w:pPr>
              <w:spacing w:beforeLines="40" w:before="96" w:afterLines="40" w:after="96"/>
              <w:contextualSpacing/>
              <w:rPr>
                <w:rFonts w:cs="Arial"/>
                <w:sz w:val="20"/>
                <w:szCs w:val="20"/>
              </w:rPr>
            </w:pPr>
            <w:r w:rsidRPr="005F2A17">
              <w:rPr>
                <w:rFonts w:cs="Arial"/>
                <w:sz w:val="20"/>
                <w:szCs w:val="20"/>
              </w:rPr>
              <w:t xml:space="preserve">In this section, examiners will also </w:t>
            </w:r>
            <w:r w:rsidR="00514A03" w:rsidRPr="005F2A17">
              <w:rPr>
                <w:rFonts w:cs="Arial"/>
                <w:sz w:val="20"/>
                <w:szCs w:val="20"/>
              </w:rPr>
              <w:t>assess</w:t>
            </w:r>
            <w:r w:rsidRPr="005F2A17">
              <w:rPr>
                <w:rFonts w:cs="Arial"/>
                <w:sz w:val="20"/>
                <w:szCs w:val="20"/>
              </w:rPr>
              <w:t xml:space="preserve"> the candidate</w:t>
            </w:r>
            <w:r w:rsidR="00514A03" w:rsidRPr="005F2A17">
              <w:rPr>
                <w:rFonts w:cs="Arial"/>
                <w:sz w:val="20"/>
                <w:szCs w:val="20"/>
              </w:rPr>
              <w:t>s for their</w:t>
            </w:r>
            <w:r w:rsidRPr="005F2A17">
              <w:rPr>
                <w:rFonts w:cs="Arial"/>
                <w:sz w:val="20"/>
                <w:szCs w:val="20"/>
              </w:rPr>
              <w:t xml:space="preserve">: </w:t>
            </w:r>
          </w:p>
          <w:p w14:paraId="71D2BFE2" w14:textId="77777777" w:rsidR="005F4FF7" w:rsidRPr="005F2A17" w:rsidRDefault="005F4FF7" w:rsidP="00F5502B">
            <w:pPr>
              <w:numPr>
                <w:ilvl w:val="0"/>
                <w:numId w:val="19"/>
              </w:numPr>
              <w:spacing w:afterLines="20" w:after="48"/>
              <w:ind w:left="714" w:hanging="357"/>
              <w:rPr>
                <w:rFonts w:cs="Arial"/>
                <w:sz w:val="20"/>
                <w:szCs w:val="20"/>
              </w:rPr>
            </w:pPr>
            <w:r w:rsidRPr="005F2A17">
              <w:rPr>
                <w:rFonts w:cs="Arial"/>
                <w:sz w:val="20"/>
                <w:szCs w:val="20"/>
              </w:rPr>
              <w:t>knowledge of ethical and legal aspects (factual knowledge)</w:t>
            </w:r>
            <w:r w:rsidR="00DC2A43" w:rsidRPr="005F2A17">
              <w:rPr>
                <w:rFonts w:cs="Arial"/>
                <w:sz w:val="20"/>
                <w:szCs w:val="20"/>
              </w:rPr>
              <w:t xml:space="preserve"> and</w:t>
            </w:r>
            <w:r w:rsidRPr="005F2A17">
              <w:rPr>
                <w:rFonts w:cs="Arial"/>
                <w:sz w:val="20"/>
                <w:szCs w:val="20"/>
              </w:rPr>
              <w:t xml:space="preserve"> application of knowledge </w:t>
            </w:r>
          </w:p>
          <w:p w14:paraId="3D182F6F" w14:textId="77777777" w:rsidR="005F4FF7" w:rsidRPr="005F2A17" w:rsidRDefault="005F4FF7" w:rsidP="00F5502B">
            <w:pPr>
              <w:numPr>
                <w:ilvl w:val="0"/>
                <w:numId w:val="19"/>
              </w:numPr>
              <w:spacing w:afterLines="20" w:after="48"/>
              <w:ind w:left="714" w:hanging="357"/>
              <w:rPr>
                <w:rFonts w:cs="Arial"/>
                <w:sz w:val="20"/>
                <w:szCs w:val="20"/>
              </w:rPr>
            </w:pPr>
            <w:r w:rsidRPr="005F2A17">
              <w:rPr>
                <w:rFonts w:cs="Arial"/>
                <w:sz w:val="20"/>
                <w:szCs w:val="20"/>
              </w:rPr>
              <w:t>proficiency of decision making</w:t>
            </w:r>
            <w:r w:rsidR="00DC2A43" w:rsidRPr="005F2A17">
              <w:rPr>
                <w:rFonts w:cs="Arial"/>
                <w:sz w:val="20"/>
                <w:szCs w:val="20"/>
              </w:rPr>
              <w:t xml:space="preserve"> </w:t>
            </w:r>
            <w:r w:rsidR="009367F1" w:rsidRPr="005F2A17">
              <w:rPr>
                <w:rFonts w:cs="Arial"/>
                <w:sz w:val="20"/>
                <w:szCs w:val="20"/>
              </w:rPr>
              <w:t>–</w:t>
            </w:r>
            <w:r w:rsidR="00DC2A43" w:rsidRPr="005F2A17">
              <w:rPr>
                <w:rFonts w:cs="Arial"/>
                <w:sz w:val="20"/>
                <w:szCs w:val="20"/>
              </w:rPr>
              <w:t xml:space="preserve"> </w:t>
            </w:r>
            <w:r w:rsidR="009367F1" w:rsidRPr="005F2A17">
              <w:rPr>
                <w:rFonts w:cs="Arial"/>
                <w:sz w:val="20"/>
                <w:szCs w:val="20"/>
              </w:rPr>
              <w:t xml:space="preserve">final </w:t>
            </w:r>
            <w:r w:rsidRPr="005F2A17">
              <w:rPr>
                <w:rFonts w:cs="Arial"/>
                <w:sz w:val="20"/>
                <w:szCs w:val="20"/>
              </w:rPr>
              <w:t>actions taken and reasons why</w:t>
            </w:r>
          </w:p>
          <w:p w14:paraId="63E08DF6" w14:textId="77777777" w:rsidR="00DC2A43" w:rsidRPr="005F2A17" w:rsidRDefault="005F4FF7" w:rsidP="00F5502B">
            <w:pPr>
              <w:numPr>
                <w:ilvl w:val="0"/>
                <w:numId w:val="19"/>
              </w:numPr>
              <w:spacing w:afterLines="40" w:after="96"/>
              <w:ind w:left="714" w:hanging="357"/>
              <w:rPr>
                <w:rFonts w:cs="Arial"/>
                <w:sz w:val="20"/>
                <w:szCs w:val="20"/>
              </w:rPr>
            </w:pPr>
            <w:r w:rsidRPr="005F2A17">
              <w:rPr>
                <w:rFonts w:cs="Arial"/>
                <w:sz w:val="20"/>
                <w:szCs w:val="20"/>
              </w:rPr>
              <w:t>communication</w:t>
            </w:r>
            <w:r w:rsidR="00DC2A43" w:rsidRPr="005F2A17">
              <w:rPr>
                <w:rFonts w:cs="Arial"/>
                <w:sz w:val="20"/>
                <w:szCs w:val="20"/>
              </w:rPr>
              <w:t xml:space="preserve"> </w:t>
            </w:r>
            <w:r w:rsidRPr="005F2A17">
              <w:rPr>
                <w:rFonts w:cs="Arial"/>
                <w:sz w:val="20"/>
                <w:szCs w:val="20"/>
              </w:rPr>
              <w:t>including clear explanation of issues, justifications for actions, etc.</w:t>
            </w:r>
          </w:p>
          <w:p w14:paraId="38B31200" w14:textId="77777777" w:rsidR="005F4FF7" w:rsidRPr="005F2A17" w:rsidRDefault="00EE46F7" w:rsidP="00216254">
            <w:pPr>
              <w:spacing w:beforeLines="40" w:before="96" w:afterLines="20" w:after="48"/>
              <w:rPr>
                <w:rFonts w:eastAsia="Calibri"/>
                <w:sz w:val="16"/>
                <w:szCs w:val="20"/>
              </w:rPr>
            </w:pPr>
            <w:r w:rsidRPr="005F2A17">
              <w:rPr>
                <w:rFonts w:cs="Arial"/>
                <w:sz w:val="20"/>
                <w:szCs w:val="18"/>
              </w:rPr>
              <w:t>Access to references</w:t>
            </w:r>
            <w:r w:rsidR="000C26F1">
              <w:rPr>
                <w:rFonts w:cs="Arial"/>
                <w:sz w:val="20"/>
                <w:szCs w:val="18"/>
              </w:rPr>
              <w:t xml:space="preserve"> and</w:t>
            </w:r>
            <w:r w:rsidRPr="005F2A17">
              <w:rPr>
                <w:rFonts w:cs="Arial"/>
                <w:sz w:val="20"/>
                <w:szCs w:val="18"/>
              </w:rPr>
              <w:t xml:space="preserve"> texts is not permitted during this part.</w:t>
            </w:r>
          </w:p>
        </w:tc>
      </w:tr>
      <w:tr w:rsidR="00AD4E16" w:rsidRPr="005F2A17" w14:paraId="65FCE2EE" w14:textId="77777777" w:rsidTr="004813B0">
        <w:trPr>
          <w:trHeight w:val="791"/>
        </w:trPr>
        <w:tc>
          <w:tcPr>
            <w:tcW w:w="1526" w:type="dxa"/>
            <w:tcBorders>
              <w:top w:val="single" w:sz="24" w:space="0" w:color="FFFFFF"/>
              <w:left w:val="single" w:sz="8" w:space="0" w:color="FFFFFF"/>
              <w:bottom w:val="single" w:sz="8" w:space="0" w:color="FFFFFF"/>
              <w:right w:val="single" w:sz="24" w:space="0" w:color="FFFFFF"/>
            </w:tcBorders>
            <w:shd w:val="clear" w:color="auto" w:fill="595959"/>
          </w:tcPr>
          <w:p w14:paraId="7C41D42C" w14:textId="77777777" w:rsidR="00280127" w:rsidRPr="005F2A17" w:rsidRDefault="00280127" w:rsidP="00141531">
            <w:pPr>
              <w:pStyle w:val="Default"/>
              <w:spacing w:line="276" w:lineRule="auto"/>
              <w:jc w:val="center"/>
              <w:rPr>
                <w:rFonts w:eastAsia="Calibri"/>
                <w:b/>
                <w:bCs/>
                <w:color w:val="FFFFFF"/>
                <w:sz w:val="20"/>
                <w:szCs w:val="20"/>
                <w:lang w:val="en-US" w:eastAsia="en-US"/>
              </w:rPr>
            </w:pPr>
          </w:p>
          <w:p w14:paraId="0475A016" w14:textId="10EDE60C" w:rsidR="00280127" w:rsidRPr="005F2A17" w:rsidRDefault="00280127" w:rsidP="00141531">
            <w:pPr>
              <w:pStyle w:val="Default"/>
              <w:spacing w:line="276" w:lineRule="auto"/>
              <w:jc w:val="center"/>
              <w:rPr>
                <w:rFonts w:eastAsia="Calibri"/>
                <w:b/>
                <w:bCs/>
                <w:color w:val="FFFFFF"/>
                <w:lang w:val="en-US" w:eastAsia="en-US"/>
              </w:rPr>
            </w:pPr>
            <w:r w:rsidRPr="005F2A17">
              <w:rPr>
                <w:rFonts w:eastAsia="Calibri"/>
                <w:b/>
                <w:bCs/>
                <w:color w:val="FFFFFF"/>
                <w:lang w:val="en-US" w:eastAsia="en-US"/>
              </w:rPr>
              <w:t xml:space="preserve">Part </w:t>
            </w:r>
            <w:r w:rsidR="00F37C8D">
              <w:rPr>
                <w:rFonts w:eastAsia="Calibri"/>
                <w:b/>
                <w:bCs/>
                <w:color w:val="FFFFFF"/>
                <w:lang w:val="en-US" w:eastAsia="en-US"/>
              </w:rPr>
              <w:t>C</w:t>
            </w:r>
          </w:p>
          <w:p w14:paraId="2F8B2876" w14:textId="2B7613C5" w:rsidR="00521F57" w:rsidRPr="005F2A17" w:rsidRDefault="002E30F5" w:rsidP="00141531">
            <w:pPr>
              <w:pStyle w:val="Default"/>
              <w:spacing w:line="276" w:lineRule="auto"/>
              <w:jc w:val="center"/>
              <w:rPr>
                <w:b/>
                <w:bCs/>
                <w:color w:val="FFFFFF"/>
                <w:sz w:val="16"/>
                <w:szCs w:val="20"/>
                <w:lang w:val="en-US" w:eastAsia="en-US"/>
              </w:rPr>
            </w:pPr>
            <w:r>
              <w:rPr>
                <w:rFonts w:eastAsia="Calibri"/>
                <w:b/>
                <w:noProof/>
                <w:color w:val="FFFFFF"/>
              </w:rPr>
              <w:drawing>
                <wp:inline distT="0" distB="0" distL="0" distR="0" wp14:anchorId="0E4C4256" wp14:editId="0F2C2437">
                  <wp:extent cx="452755" cy="452755"/>
                  <wp:effectExtent l="0" t="0" r="0" b="0"/>
                  <wp:docPr id="10" name="Picture 10" descr="MC90044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415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p>
          <w:p w14:paraId="089C00C0" w14:textId="77777777" w:rsidR="00521F57" w:rsidRPr="005F2A17" w:rsidRDefault="00280127" w:rsidP="00141531">
            <w:pPr>
              <w:pStyle w:val="Default"/>
              <w:spacing w:after="80" w:line="276" w:lineRule="auto"/>
              <w:jc w:val="center"/>
              <w:rPr>
                <w:b/>
                <w:bCs/>
                <w:color w:val="FFFFFF"/>
                <w:sz w:val="16"/>
                <w:szCs w:val="20"/>
              </w:rPr>
            </w:pPr>
            <w:r w:rsidRPr="005F2A17">
              <w:rPr>
                <w:rFonts w:eastAsia="Calibri"/>
                <w:b/>
                <w:bCs/>
                <w:color w:val="FFFFFF"/>
                <w:sz w:val="16"/>
                <w:szCs w:val="20"/>
                <w:lang w:val="en-US" w:eastAsia="en-US"/>
              </w:rPr>
              <w:t>20 mins</w:t>
            </w:r>
          </w:p>
          <w:p w14:paraId="63D57CF8" w14:textId="6225C0B2" w:rsidR="00280127" w:rsidRPr="005F2A17" w:rsidRDefault="002E30F5" w:rsidP="00141531">
            <w:pPr>
              <w:pStyle w:val="Default"/>
              <w:spacing w:line="276" w:lineRule="auto"/>
              <w:jc w:val="center"/>
              <w:rPr>
                <w:rFonts w:eastAsia="Calibri"/>
                <w:b/>
                <w:bCs/>
                <w:color w:val="FFFFFF"/>
                <w:sz w:val="20"/>
                <w:szCs w:val="20"/>
                <w:lang w:val="en-US" w:eastAsia="en-US"/>
              </w:rPr>
            </w:pPr>
            <w:r>
              <w:rPr>
                <w:rFonts w:eastAsia="Calibri"/>
                <w:b/>
                <w:noProof/>
                <w:color w:val="FFFFFF"/>
                <w:sz w:val="20"/>
                <w:szCs w:val="20"/>
              </w:rPr>
              <w:drawing>
                <wp:inline distT="0" distB="0" distL="0" distR="0" wp14:anchorId="1E999404" wp14:editId="2C2D5515">
                  <wp:extent cx="452755" cy="452755"/>
                  <wp:effectExtent l="0" t="0" r="0" b="0"/>
                  <wp:docPr id="11" name="Picture 11" descr="MC9004414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149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p>
          <w:p w14:paraId="10283147" w14:textId="77777777" w:rsidR="00280127" w:rsidRPr="005F2A17" w:rsidRDefault="00280127" w:rsidP="00141531">
            <w:pPr>
              <w:pStyle w:val="Default"/>
              <w:spacing w:line="276" w:lineRule="auto"/>
              <w:jc w:val="center"/>
              <w:rPr>
                <w:rFonts w:eastAsia="Calibri"/>
                <w:b/>
                <w:bCs/>
                <w:color w:val="FFFFFF"/>
                <w:sz w:val="16"/>
                <w:szCs w:val="20"/>
                <w:lang w:val="en-US" w:eastAsia="en-US"/>
              </w:rPr>
            </w:pPr>
            <w:r w:rsidRPr="005F2A17">
              <w:rPr>
                <w:rFonts w:eastAsia="Calibri"/>
                <w:b/>
                <w:bCs/>
                <w:color w:val="FFFFFF"/>
                <w:sz w:val="16"/>
                <w:szCs w:val="20"/>
                <w:lang w:val="en-US" w:eastAsia="en-US"/>
              </w:rPr>
              <w:t>References</w:t>
            </w:r>
          </w:p>
          <w:p w14:paraId="70F73BF2" w14:textId="15DA7616" w:rsidR="002401B1" w:rsidRPr="005F2A17" w:rsidRDefault="002E30F5" w:rsidP="00141531">
            <w:pPr>
              <w:pStyle w:val="Default"/>
              <w:spacing w:after="60" w:line="276" w:lineRule="auto"/>
              <w:jc w:val="center"/>
              <w:rPr>
                <w:rFonts w:eastAsia="Calibri"/>
                <w:b/>
                <w:bCs/>
                <w:color w:val="FFFFFF"/>
                <w:sz w:val="16"/>
                <w:szCs w:val="20"/>
                <w:lang w:val="en-US" w:eastAsia="en-US"/>
              </w:rPr>
            </w:pPr>
            <w:r>
              <w:rPr>
                <w:rFonts w:eastAsia="Calibri"/>
                <w:b/>
                <w:bCs/>
                <w:noProof/>
                <w:lang w:val="en-US" w:eastAsia="zh-TW"/>
              </w:rPr>
              <mc:AlternateContent>
                <mc:Choice Requires="wps">
                  <w:drawing>
                    <wp:anchor distT="0" distB="0" distL="114300" distR="114300" simplePos="0" relativeHeight="251657216" behindDoc="0" locked="0" layoutInCell="1" allowOverlap="1" wp14:anchorId="04D02ED4" wp14:editId="667E499A">
                      <wp:simplePos x="0" y="0"/>
                      <wp:positionH relativeFrom="column">
                        <wp:posOffset>118745</wp:posOffset>
                      </wp:positionH>
                      <wp:positionV relativeFrom="paragraph">
                        <wp:posOffset>154305</wp:posOffset>
                      </wp:positionV>
                      <wp:extent cx="601345" cy="599440"/>
                      <wp:effectExtent l="5080" t="1270" r="317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564B7" w14:textId="4BB6553C" w:rsidR="00742F4B" w:rsidRDefault="00742F4B">
                                  <w:r>
                                    <w:rPr>
                                      <w:noProof/>
                                    </w:rPr>
                                    <w:drawing>
                                      <wp:inline distT="0" distB="0" distL="0" distR="0" wp14:anchorId="44655B80" wp14:editId="3D5A492F">
                                        <wp:extent cx="373788" cy="380365"/>
                                        <wp:effectExtent l="0" t="0" r="0" b="0"/>
                                        <wp:docPr id="29" name="Picture 29" descr="C:\Users\rboyes\AppData\Local\Microsoft\Windows\Temporary Internet Files\Content.IE5\YAXJ44ZD\MC900303675[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boyes\AppData\Local\Microsoft\Windows\Temporary Internet Files\Content.IE5\YAXJ44ZD\MC900303675[1].wmf"/>
                                                <pic:cNvPicPr>
                                                  <a:picLocks noChangeAspect="1" noChangeArrowheads="1"/>
                                                </pic:cNvPicPr>
                                              </pic:nvPicPr>
                                              <pic:blipFill>
                                                <a:blip r:embed="rId19">
                                                  <a:clrChange>
                                                    <a:clrFrom>
                                                      <a:srgbClr val="000000"/>
                                                    </a:clrFrom>
                                                    <a:clrTo>
                                                      <a:srgbClr val="000000">
                                                        <a:alpha val="0"/>
                                                      </a:srgbClr>
                                                    </a:clrTo>
                                                  </a:clrChange>
                                                  <a:duotone>
                                                    <a:prstClr val="black"/>
                                                    <a:srgbClr val="00B0F0">
                                                      <a:tint val="45000"/>
                                                      <a:satMod val="400000"/>
                                                    </a:srgbClr>
                                                  </a:duotone>
                                                </a:blip>
                                                <a:srcRect/>
                                                <a:stretch>
                                                  <a:fillRect/>
                                                </a:stretch>
                                              </pic:blipFill>
                                              <pic:spPr bwMode="auto">
                                                <a:xfrm>
                                                  <a:off x="0" y="0"/>
                                                  <a:ext cx="373380" cy="3803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D02ED4" id="_x0000_t202" coordsize="21600,21600" o:spt="202" path="m,l,21600r21600,l21600,xe">
                      <v:stroke joinstyle="miter"/>
                      <v:path gradientshapeok="t" o:connecttype="rect"/>
                    </v:shapetype>
                    <v:shape id="Text Box 2" o:spid="_x0000_s1026" type="#_x0000_t202" style="position:absolute;left:0;text-align:left;margin-left:9.35pt;margin-top:12.15pt;width:47.35pt;height:47.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" stroked="f">
                      <v:fill opacity="0"/>
                      <v:textbox style="mso-fit-shape-to-text:t">
                        <w:txbxContent>
                          <w:p w14:paraId="4DF564B7" w14:textId="4BB6553C" w:rsidR="00742F4B" w:rsidRDefault="00742F4B">
                            <w:r>
                              <w:rPr>
                                <w:noProof/>
                              </w:rPr>
                              <w:drawing>
                                <wp:inline distT="0" distB="0" distL="0" distR="0" wp14:anchorId="44655B80" wp14:editId="3D5A492F">
                                  <wp:extent cx="373788" cy="380365"/>
                                  <wp:effectExtent l="0" t="0" r="0" b="0"/>
                                  <wp:docPr id="29" name="Picture 29" descr="C:\Users\rboyes\AppData\Local\Microsoft\Windows\Temporary Internet Files\Content.IE5\YAXJ44ZD\MC900303675[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boyes\AppData\Local\Microsoft\Windows\Temporary Internet Files\Content.IE5\YAXJ44ZD\MC900303675[1].wmf"/>
                                          <pic:cNvPicPr>
                                            <a:picLocks noChangeAspect="1" noChangeArrowheads="1"/>
                                          </pic:cNvPicPr>
                                        </pic:nvPicPr>
                                        <pic:blipFill>
                                          <a:blip r:embed="rId20">
                                            <a:clrChange>
                                              <a:clrFrom>
                                                <a:srgbClr val="000000"/>
                                              </a:clrFrom>
                                              <a:clrTo>
                                                <a:srgbClr val="000000">
                                                  <a:alpha val="0"/>
                                                </a:srgbClr>
                                              </a:clrTo>
                                            </a:clrChange>
                                            <a:duotone>
                                              <a:prstClr val="black"/>
                                              <a:srgbClr val="00B0F0">
                                                <a:tint val="45000"/>
                                                <a:satMod val="400000"/>
                                              </a:srgbClr>
                                            </a:duotone>
                                          </a:blip>
                                          <a:srcRect/>
                                          <a:stretch>
                                            <a:fillRect/>
                                          </a:stretch>
                                        </pic:blipFill>
                                        <pic:spPr bwMode="auto">
                                          <a:xfrm>
                                            <a:off x="0" y="0"/>
                                            <a:ext cx="373380" cy="380365"/>
                                          </a:xfrm>
                                          <a:prstGeom prst="rect">
                                            <a:avLst/>
                                          </a:prstGeom>
                                          <a:noFill/>
                                          <a:ln w="9525">
                                            <a:noFill/>
                                            <a:miter lim="800000"/>
                                            <a:headEnd/>
                                            <a:tailEnd/>
                                          </a:ln>
                                        </pic:spPr>
                                      </pic:pic>
                                    </a:graphicData>
                                  </a:graphic>
                                </wp:inline>
                              </w:drawing>
                            </w:r>
                          </w:p>
                        </w:txbxContent>
                      </v:textbox>
                    </v:shape>
                  </w:pict>
                </mc:Fallback>
              </mc:AlternateContent>
            </w:r>
            <w:r w:rsidR="00280EA5" w:rsidRPr="005F2A17">
              <w:rPr>
                <w:rFonts w:eastAsia="Calibri"/>
                <w:b/>
                <w:bCs/>
                <w:color w:val="FFFFFF"/>
                <w:sz w:val="16"/>
                <w:szCs w:val="20"/>
                <w:lang w:val="en-US" w:eastAsia="en-US"/>
              </w:rPr>
              <w:t>P</w:t>
            </w:r>
            <w:r w:rsidR="002401B1" w:rsidRPr="005F2A17">
              <w:rPr>
                <w:rFonts w:eastAsia="Calibri"/>
                <w:b/>
                <w:bCs/>
                <w:color w:val="FFFFFF"/>
                <w:sz w:val="16"/>
                <w:szCs w:val="20"/>
                <w:lang w:val="en-US" w:eastAsia="en-US"/>
              </w:rPr>
              <w:t>ermitted</w:t>
            </w:r>
          </w:p>
          <w:p w14:paraId="57C393DF" w14:textId="2C3BACB3" w:rsidR="00280EA5" w:rsidRPr="005F2A17" w:rsidRDefault="002E30F5" w:rsidP="00141531">
            <w:pPr>
              <w:pStyle w:val="Default"/>
              <w:spacing w:line="276" w:lineRule="auto"/>
              <w:jc w:val="center"/>
              <w:rPr>
                <w:rFonts w:eastAsia="Calibri"/>
                <w:b/>
                <w:bCs/>
                <w:color w:val="FFFFFF"/>
                <w:sz w:val="20"/>
                <w:szCs w:val="20"/>
                <w:lang w:val="en-US" w:eastAsia="en-US"/>
              </w:rPr>
            </w:pPr>
            <w:r>
              <w:rPr>
                <w:rFonts w:eastAsia="Calibri"/>
                <w:b/>
                <w:noProof/>
                <w:color w:val="FFFFFF"/>
                <w:sz w:val="16"/>
                <w:szCs w:val="20"/>
              </w:rPr>
              <w:drawing>
                <wp:inline distT="0" distB="0" distL="0" distR="0" wp14:anchorId="41A13888" wp14:editId="37D2C77C">
                  <wp:extent cx="461645" cy="461645"/>
                  <wp:effectExtent l="0" t="0" r="0" b="0"/>
                  <wp:docPr id="14" name="Picture 14" descr="MC900441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4149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p w14:paraId="050CADA7" w14:textId="77777777" w:rsidR="00280EA5" w:rsidRPr="005F2A17" w:rsidRDefault="00280EA5" w:rsidP="00141531">
            <w:pPr>
              <w:pStyle w:val="Default"/>
              <w:spacing w:line="276" w:lineRule="auto"/>
              <w:jc w:val="center"/>
              <w:rPr>
                <w:rFonts w:eastAsia="Calibri"/>
                <w:b/>
                <w:bCs/>
                <w:color w:val="FFFFFF"/>
                <w:sz w:val="10"/>
                <w:szCs w:val="20"/>
                <w:lang w:val="en-US" w:eastAsia="en-US"/>
              </w:rPr>
            </w:pPr>
            <w:r w:rsidRPr="005F2A17">
              <w:rPr>
                <w:rFonts w:eastAsia="Calibri"/>
                <w:b/>
                <w:bCs/>
                <w:color w:val="FFFFFF"/>
                <w:sz w:val="16"/>
                <w:szCs w:val="20"/>
                <w:lang w:val="en-US" w:eastAsia="en-US"/>
              </w:rPr>
              <w:t>No internet</w:t>
            </w:r>
          </w:p>
        </w:tc>
        <w:tc>
          <w:tcPr>
            <w:tcW w:w="7942" w:type="dxa"/>
            <w:tcBorders>
              <w:top w:val="single" w:sz="24" w:space="0" w:color="FFFFFF"/>
              <w:left w:val="single" w:sz="8" w:space="0" w:color="FFFFFF"/>
              <w:bottom w:val="single" w:sz="8" w:space="0" w:color="FFFFFF"/>
              <w:right w:val="single" w:sz="8" w:space="0" w:color="FFFFFF"/>
            </w:tcBorders>
            <w:shd w:val="clear" w:color="auto" w:fill="F2F2F2"/>
          </w:tcPr>
          <w:p w14:paraId="526E98C3" w14:textId="77777777" w:rsidR="00280127" w:rsidRPr="005F2A17" w:rsidRDefault="00115337" w:rsidP="00020B7B">
            <w:pPr>
              <w:pStyle w:val="Default"/>
              <w:spacing w:before="200" w:after="200" w:line="276" w:lineRule="auto"/>
              <w:jc w:val="both"/>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Problem Solving and Communication </w:t>
            </w:r>
          </w:p>
          <w:p w14:paraId="77E75A69" w14:textId="77777777" w:rsidR="004813B0" w:rsidRPr="005F2A17" w:rsidRDefault="005F4FF7" w:rsidP="00020B7B">
            <w:pPr>
              <w:pStyle w:val="AHPRAbody"/>
              <w:spacing w:before="120" w:after="120" w:line="276" w:lineRule="auto"/>
              <w:jc w:val="both"/>
              <w:rPr>
                <w:szCs w:val="20"/>
              </w:rPr>
            </w:pPr>
            <w:r w:rsidRPr="005F2A17">
              <w:rPr>
                <w:szCs w:val="20"/>
              </w:rPr>
              <w:t>The candidate is given a prescription</w:t>
            </w:r>
            <w:r w:rsidR="00DC2A43" w:rsidRPr="005F2A17">
              <w:rPr>
                <w:szCs w:val="20"/>
              </w:rPr>
              <w:t xml:space="preserve"> and </w:t>
            </w:r>
            <w:r w:rsidR="007A2B70" w:rsidRPr="005F2A17">
              <w:rPr>
                <w:szCs w:val="20"/>
              </w:rPr>
              <w:t xml:space="preserve">the </w:t>
            </w:r>
            <w:r w:rsidRPr="005F2A17">
              <w:rPr>
                <w:szCs w:val="20"/>
              </w:rPr>
              <w:t xml:space="preserve">pharmacy’s own patient dispensary medication history and </w:t>
            </w:r>
            <w:r w:rsidR="00F51B42" w:rsidRPr="005F2A17">
              <w:rPr>
                <w:szCs w:val="20"/>
              </w:rPr>
              <w:t xml:space="preserve">is </w:t>
            </w:r>
            <w:r w:rsidRPr="005F2A17">
              <w:rPr>
                <w:szCs w:val="20"/>
              </w:rPr>
              <w:t>expected to elicit other relevant information through appropriate patient history</w:t>
            </w:r>
            <w:r w:rsidR="00DD4DC0" w:rsidRPr="005F2A17">
              <w:rPr>
                <w:szCs w:val="20"/>
              </w:rPr>
              <w:t>-</w:t>
            </w:r>
            <w:r w:rsidRPr="005F2A17">
              <w:rPr>
                <w:szCs w:val="20"/>
              </w:rPr>
              <w:t xml:space="preserve">taking. </w:t>
            </w:r>
          </w:p>
          <w:p w14:paraId="01846BBA" w14:textId="77777777" w:rsidR="004813B0" w:rsidRPr="005F2A17" w:rsidRDefault="006D404E" w:rsidP="00020B7B">
            <w:pPr>
              <w:pStyle w:val="AHPRAbody"/>
              <w:spacing w:before="120" w:after="120" w:line="276" w:lineRule="auto"/>
              <w:jc w:val="both"/>
              <w:rPr>
                <w:szCs w:val="20"/>
              </w:rPr>
            </w:pPr>
            <w:r w:rsidRPr="005F2A17">
              <w:rPr>
                <w:szCs w:val="20"/>
              </w:rPr>
              <w:t>This part is conducted in role play (e.g. with the patient/agent</w:t>
            </w:r>
            <w:r w:rsidR="00EE46F7" w:rsidRPr="005F2A17">
              <w:rPr>
                <w:szCs w:val="20"/>
              </w:rPr>
              <w:t xml:space="preserve"> and</w:t>
            </w:r>
            <w:r w:rsidRPr="005F2A17">
              <w:rPr>
                <w:szCs w:val="20"/>
              </w:rPr>
              <w:t xml:space="preserve"> prescriber/s). </w:t>
            </w:r>
          </w:p>
          <w:p w14:paraId="50258288" w14:textId="77777777" w:rsidR="005F4FF7" w:rsidRPr="005F2A17" w:rsidRDefault="008F537E" w:rsidP="00020B7B">
            <w:pPr>
              <w:pStyle w:val="AHPRAbody"/>
              <w:spacing w:before="120" w:after="120" w:line="276" w:lineRule="auto"/>
              <w:jc w:val="both"/>
              <w:rPr>
                <w:szCs w:val="20"/>
              </w:rPr>
            </w:pPr>
            <w:r w:rsidRPr="005F2A17">
              <w:rPr>
                <w:szCs w:val="20"/>
              </w:rPr>
              <w:t>A problem or main issue may exist</w:t>
            </w:r>
            <w:r w:rsidR="005F4FF7" w:rsidRPr="005F2A17">
              <w:rPr>
                <w:szCs w:val="20"/>
              </w:rPr>
              <w:t xml:space="preserve">, </w:t>
            </w:r>
            <w:r w:rsidR="007A2B70" w:rsidRPr="005F2A17">
              <w:rPr>
                <w:szCs w:val="20"/>
              </w:rPr>
              <w:t>including</w:t>
            </w:r>
            <w:r w:rsidR="005F4FF7" w:rsidRPr="005F2A17">
              <w:rPr>
                <w:szCs w:val="20"/>
              </w:rPr>
              <w:t xml:space="preserve"> but not limited to</w:t>
            </w:r>
            <w:r w:rsidR="00742497" w:rsidRPr="005F2A17">
              <w:rPr>
                <w:szCs w:val="20"/>
              </w:rPr>
              <w:t>:</w:t>
            </w:r>
          </w:p>
          <w:p w14:paraId="4A0D6B95" w14:textId="77777777" w:rsidR="005F4FF7" w:rsidRPr="005F2A17" w:rsidRDefault="005F4F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drug/drug interaction</w:t>
            </w:r>
            <w:r w:rsidR="00DC2A43" w:rsidRPr="005F2A17">
              <w:rPr>
                <w:rFonts w:ascii="Arial" w:hAnsi="Arial" w:cs="Arial"/>
                <w:sz w:val="20"/>
                <w:szCs w:val="20"/>
              </w:rPr>
              <w:t xml:space="preserve">  </w:t>
            </w:r>
          </w:p>
          <w:p w14:paraId="7FE4FFB4" w14:textId="77777777" w:rsidR="005F4FF7" w:rsidRPr="005F2A17" w:rsidRDefault="005F4F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contraindication</w:t>
            </w:r>
            <w:r w:rsidR="00DC2A43" w:rsidRPr="005F2A17">
              <w:rPr>
                <w:rFonts w:ascii="Arial" w:hAnsi="Arial" w:cs="Arial"/>
                <w:sz w:val="20"/>
                <w:szCs w:val="20"/>
              </w:rPr>
              <w:t xml:space="preserve">  </w:t>
            </w:r>
          </w:p>
          <w:p w14:paraId="0F328EA9" w14:textId="77777777" w:rsidR="005F4FF7" w:rsidRPr="005F2A17" w:rsidRDefault="005F4F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 xml:space="preserve">inappropriate drug or dose </w:t>
            </w:r>
          </w:p>
          <w:p w14:paraId="21979D06" w14:textId="77777777" w:rsidR="00DC2A43" w:rsidRPr="005F2A17" w:rsidRDefault="00EE46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w:t>
            </w:r>
            <w:r w:rsidR="005F4FF7" w:rsidRPr="005F2A17">
              <w:rPr>
                <w:rFonts w:ascii="Arial" w:hAnsi="Arial" w:cs="Arial"/>
                <w:sz w:val="20"/>
                <w:szCs w:val="20"/>
              </w:rPr>
              <w:t>doubling up</w:t>
            </w:r>
            <w:r w:rsidR="00DC2A43" w:rsidRPr="005F2A17">
              <w:rPr>
                <w:rFonts w:ascii="Arial" w:hAnsi="Arial" w:cs="Arial"/>
                <w:sz w:val="20"/>
                <w:szCs w:val="20"/>
              </w:rPr>
              <w:t>’</w:t>
            </w:r>
            <w:r w:rsidR="00275724" w:rsidRPr="005F2A17">
              <w:rPr>
                <w:rFonts w:ascii="Arial" w:hAnsi="Arial" w:cs="Arial"/>
                <w:sz w:val="20"/>
                <w:szCs w:val="20"/>
              </w:rPr>
              <w:t xml:space="preserve"> of medication</w:t>
            </w:r>
          </w:p>
          <w:p w14:paraId="506FA86D" w14:textId="77777777" w:rsidR="005F4FF7" w:rsidRPr="005F2A17" w:rsidRDefault="00EE46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 xml:space="preserve">unintended </w:t>
            </w:r>
            <w:r w:rsidR="005F4FF7" w:rsidRPr="005F2A17">
              <w:rPr>
                <w:rFonts w:ascii="Arial" w:hAnsi="Arial" w:cs="Arial"/>
                <w:sz w:val="20"/>
                <w:szCs w:val="20"/>
              </w:rPr>
              <w:t>change in dose</w:t>
            </w:r>
          </w:p>
          <w:p w14:paraId="669D2EBE" w14:textId="77777777" w:rsidR="005F4FF7" w:rsidRPr="005F2A17" w:rsidRDefault="00923EA3"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 xml:space="preserve">unintended </w:t>
            </w:r>
            <w:r w:rsidR="005F4FF7" w:rsidRPr="005F2A17">
              <w:rPr>
                <w:rFonts w:ascii="Arial" w:hAnsi="Arial" w:cs="Arial"/>
                <w:sz w:val="20"/>
                <w:szCs w:val="20"/>
              </w:rPr>
              <w:t xml:space="preserve">change in medication </w:t>
            </w:r>
          </w:p>
          <w:p w14:paraId="3717245D" w14:textId="77777777" w:rsidR="00DC2A43" w:rsidRPr="005F2A17" w:rsidRDefault="00923EA3"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 xml:space="preserve">multiple </w:t>
            </w:r>
            <w:r w:rsidR="005F4FF7" w:rsidRPr="005F2A17">
              <w:rPr>
                <w:rFonts w:ascii="Arial" w:hAnsi="Arial" w:cs="Arial"/>
                <w:sz w:val="20"/>
                <w:szCs w:val="20"/>
              </w:rPr>
              <w:t xml:space="preserve">prescribers </w:t>
            </w:r>
            <w:r w:rsidRPr="005F2A17">
              <w:rPr>
                <w:rFonts w:ascii="Arial" w:hAnsi="Arial" w:cs="Arial"/>
                <w:sz w:val="20"/>
                <w:szCs w:val="20"/>
              </w:rPr>
              <w:t>who aren’t aware of all relevant patient information</w:t>
            </w:r>
          </w:p>
          <w:p w14:paraId="0DDAC87F" w14:textId="77777777" w:rsidR="005F4FF7" w:rsidRPr="005F2A17" w:rsidRDefault="005F4F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drug-induced illness</w:t>
            </w:r>
          </w:p>
          <w:p w14:paraId="1D4A7945" w14:textId="77777777" w:rsidR="005F4FF7" w:rsidRPr="005F2A17" w:rsidRDefault="005F4FF7" w:rsidP="00F5502B">
            <w:pPr>
              <w:pStyle w:val="Default"/>
              <w:numPr>
                <w:ilvl w:val="0"/>
                <w:numId w:val="20"/>
              </w:numPr>
              <w:spacing w:beforeLines="40" w:before="96" w:afterLines="40" w:after="96" w:line="276" w:lineRule="auto"/>
              <w:jc w:val="both"/>
              <w:rPr>
                <w:rFonts w:ascii="Arial" w:hAnsi="Arial" w:cs="Arial"/>
                <w:sz w:val="20"/>
                <w:szCs w:val="20"/>
              </w:rPr>
            </w:pPr>
            <w:r w:rsidRPr="005F2A17">
              <w:rPr>
                <w:rFonts w:ascii="Arial" w:hAnsi="Arial" w:cs="Arial"/>
                <w:sz w:val="20"/>
                <w:szCs w:val="20"/>
              </w:rPr>
              <w:t xml:space="preserve">monitoring </w:t>
            </w:r>
            <w:r w:rsidR="00275724" w:rsidRPr="005F2A17">
              <w:rPr>
                <w:rFonts w:ascii="Arial" w:hAnsi="Arial" w:cs="Arial"/>
                <w:sz w:val="20"/>
                <w:szCs w:val="20"/>
              </w:rPr>
              <w:t>of the patient’s treatment</w:t>
            </w:r>
          </w:p>
          <w:p w14:paraId="4D1B0A55" w14:textId="77777777" w:rsidR="00DD4DC0" w:rsidRPr="005F2A17" w:rsidRDefault="005F4FF7" w:rsidP="00020B7B">
            <w:pPr>
              <w:pStyle w:val="Default"/>
              <w:spacing w:beforeLines="40" w:before="96" w:afterLines="40" w:after="96" w:line="276" w:lineRule="auto"/>
              <w:contextualSpacing/>
              <w:jc w:val="both"/>
              <w:rPr>
                <w:rFonts w:ascii="Arial" w:hAnsi="Arial" w:cs="Arial"/>
                <w:sz w:val="20"/>
                <w:szCs w:val="20"/>
              </w:rPr>
            </w:pPr>
            <w:r w:rsidRPr="005F2A17">
              <w:rPr>
                <w:rFonts w:ascii="Arial" w:hAnsi="Arial" w:cs="Arial"/>
                <w:sz w:val="20"/>
                <w:szCs w:val="20"/>
              </w:rPr>
              <w:t xml:space="preserve">References are permitted in this part subject to </w:t>
            </w:r>
            <w:r w:rsidR="00275724" w:rsidRPr="005F2A17">
              <w:rPr>
                <w:rFonts w:ascii="Arial" w:hAnsi="Arial" w:cs="Arial"/>
                <w:sz w:val="20"/>
                <w:szCs w:val="20"/>
              </w:rPr>
              <w:t xml:space="preserve">the </w:t>
            </w:r>
            <w:r w:rsidRPr="005F2A17">
              <w:rPr>
                <w:rFonts w:ascii="Arial" w:hAnsi="Arial" w:cs="Arial"/>
                <w:sz w:val="20"/>
                <w:szCs w:val="20"/>
              </w:rPr>
              <w:t>conditions/restrictions specified in the oral examination (practice) rules (see examination rules 5 and 6).</w:t>
            </w:r>
            <w:r w:rsidR="00DD4DC0" w:rsidRPr="005F2A17">
              <w:rPr>
                <w:rFonts w:ascii="Arial" w:hAnsi="Arial" w:cs="Arial"/>
                <w:sz w:val="20"/>
                <w:szCs w:val="20"/>
              </w:rPr>
              <w:t xml:space="preserve"> The candidate is expected to communicate appropriately with the patient/agent and their health practitioner/s to reach a satisfactory patient outcome. </w:t>
            </w:r>
          </w:p>
          <w:p w14:paraId="2168368C" w14:textId="77777777" w:rsidR="005F4FF7" w:rsidRPr="005F2A17" w:rsidRDefault="005F4FF7" w:rsidP="00020B7B">
            <w:pPr>
              <w:spacing w:beforeLines="40" w:before="96" w:afterLines="40" w:after="96" w:line="276" w:lineRule="auto"/>
              <w:contextualSpacing/>
              <w:jc w:val="both"/>
              <w:rPr>
                <w:rFonts w:cs="Arial"/>
                <w:sz w:val="20"/>
                <w:szCs w:val="20"/>
              </w:rPr>
            </w:pPr>
            <w:r w:rsidRPr="005F2A17">
              <w:rPr>
                <w:rFonts w:cs="Arial"/>
                <w:sz w:val="20"/>
                <w:szCs w:val="20"/>
              </w:rPr>
              <w:t xml:space="preserve">Examiners will also </w:t>
            </w:r>
            <w:r w:rsidR="007A2B70" w:rsidRPr="005F2A17">
              <w:rPr>
                <w:rFonts w:cs="Arial"/>
                <w:sz w:val="20"/>
                <w:szCs w:val="20"/>
              </w:rPr>
              <w:t xml:space="preserve">assess </w:t>
            </w:r>
            <w:r w:rsidR="00923EA3" w:rsidRPr="005F2A17">
              <w:rPr>
                <w:rFonts w:cs="Arial"/>
                <w:sz w:val="20"/>
                <w:szCs w:val="20"/>
              </w:rPr>
              <w:t xml:space="preserve">the </w:t>
            </w:r>
            <w:r w:rsidR="007A2B70" w:rsidRPr="005F2A17">
              <w:rPr>
                <w:rFonts w:cs="Arial"/>
                <w:sz w:val="20"/>
                <w:szCs w:val="20"/>
              </w:rPr>
              <w:t>candidate</w:t>
            </w:r>
            <w:r w:rsidR="00923EA3" w:rsidRPr="005F2A17">
              <w:rPr>
                <w:rFonts w:cs="Arial"/>
                <w:sz w:val="20"/>
                <w:szCs w:val="20"/>
              </w:rPr>
              <w:t>’</w:t>
            </w:r>
            <w:r w:rsidR="007A2B70" w:rsidRPr="005F2A17">
              <w:rPr>
                <w:rFonts w:cs="Arial"/>
                <w:sz w:val="20"/>
                <w:szCs w:val="20"/>
              </w:rPr>
              <w:t>s</w:t>
            </w:r>
            <w:r w:rsidR="004813B0" w:rsidRPr="005F2A17">
              <w:rPr>
                <w:rFonts w:cs="Arial"/>
                <w:sz w:val="20"/>
                <w:szCs w:val="20"/>
              </w:rPr>
              <w:t>:</w:t>
            </w:r>
          </w:p>
          <w:p w14:paraId="36016044" w14:textId="77777777" w:rsidR="005F4FF7" w:rsidRPr="005F2A17" w:rsidRDefault="00DD4DC0" w:rsidP="00F5502B">
            <w:pPr>
              <w:numPr>
                <w:ilvl w:val="0"/>
                <w:numId w:val="21"/>
              </w:numPr>
              <w:spacing w:beforeLines="40" w:before="96" w:afterLines="40" w:after="96" w:line="276" w:lineRule="auto"/>
              <w:jc w:val="both"/>
              <w:rPr>
                <w:rFonts w:cs="Arial"/>
                <w:sz w:val="20"/>
                <w:szCs w:val="20"/>
              </w:rPr>
            </w:pPr>
            <w:r w:rsidRPr="005F2A17">
              <w:rPr>
                <w:rFonts w:cs="Arial"/>
                <w:sz w:val="20"/>
                <w:szCs w:val="20"/>
              </w:rPr>
              <w:t xml:space="preserve">medication </w:t>
            </w:r>
            <w:r w:rsidR="005F4FF7" w:rsidRPr="005F2A17">
              <w:rPr>
                <w:rFonts w:cs="Arial"/>
                <w:sz w:val="20"/>
                <w:szCs w:val="20"/>
              </w:rPr>
              <w:t>factual knowledge</w:t>
            </w:r>
          </w:p>
          <w:p w14:paraId="6DD6EE83" w14:textId="77777777" w:rsidR="005F4FF7" w:rsidRPr="005F2A17" w:rsidRDefault="00DD4DC0" w:rsidP="00F5502B">
            <w:pPr>
              <w:numPr>
                <w:ilvl w:val="0"/>
                <w:numId w:val="21"/>
              </w:numPr>
              <w:spacing w:beforeLines="40" w:before="96" w:afterLines="40" w:after="96" w:line="276" w:lineRule="auto"/>
              <w:jc w:val="both"/>
              <w:rPr>
                <w:rFonts w:cs="Arial"/>
                <w:sz w:val="20"/>
                <w:szCs w:val="20"/>
              </w:rPr>
            </w:pPr>
            <w:r w:rsidRPr="005F2A17">
              <w:rPr>
                <w:rFonts w:cs="Arial"/>
                <w:sz w:val="20"/>
                <w:szCs w:val="20"/>
              </w:rPr>
              <w:t xml:space="preserve">application </w:t>
            </w:r>
            <w:r w:rsidR="005F4FF7" w:rsidRPr="005F2A17">
              <w:rPr>
                <w:rFonts w:cs="Arial"/>
                <w:sz w:val="20"/>
                <w:szCs w:val="20"/>
              </w:rPr>
              <w:t xml:space="preserve">of knowledge to practice situations </w:t>
            </w:r>
          </w:p>
          <w:p w14:paraId="69890150" w14:textId="77777777" w:rsidR="005F4FF7" w:rsidRPr="005F2A17" w:rsidRDefault="005F4FF7" w:rsidP="00F5502B">
            <w:pPr>
              <w:numPr>
                <w:ilvl w:val="0"/>
                <w:numId w:val="21"/>
              </w:numPr>
              <w:spacing w:beforeLines="40" w:before="96" w:afterLines="40" w:after="96" w:line="276" w:lineRule="auto"/>
              <w:jc w:val="both"/>
              <w:rPr>
                <w:rFonts w:cs="Arial"/>
                <w:sz w:val="20"/>
                <w:szCs w:val="20"/>
              </w:rPr>
            </w:pPr>
            <w:r w:rsidRPr="005F2A17">
              <w:rPr>
                <w:rFonts w:cs="Arial"/>
                <w:sz w:val="20"/>
                <w:szCs w:val="20"/>
              </w:rPr>
              <w:t>proficien</w:t>
            </w:r>
            <w:r w:rsidR="00923EA3" w:rsidRPr="005F2A17">
              <w:rPr>
                <w:rFonts w:cs="Arial"/>
                <w:sz w:val="20"/>
                <w:szCs w:val="20"/>
              </w:rPr>
              <w:t>cy in</w:t>
            </w:r>
            <w:r w:rsidR="00DD4DC0" w:rsidRPr="005F2A17">
              <w:rPr>
                <w:rFonts w:cs="Arial"/>
                <w:sz w:val="20"/>
                <w:szCs w:val="20"/>
              </w:rPr>
              <w:t xml:space="preserve"> </w:t>
            </w:r>
            <w:r w:rsidRPr="005F2A17">
              <w:rPr>
                <w:rFonts w:cs="Arial"/>
                <w:sz w:val="20"/>
                <w:szCs w:val="20"/>
              </w:rPr>
              <w:t>decision making</w:t>
            </w:r>
          </w:p>
          <w:p w14:paraId="48043F4A" w14:textId="77777777" w:rsidR="00280127" w:rsidRPr="005F2A17" w:rsidRDefault="005F4FF7" w:rsidP="00F5502B">
            <w:pPr>
              <w:numPr>
                <w:ilvl w:val="0"/>
                <w:numId w:val="21"/>
              </w:numPr>
              <w:spacing w:beforeLines="40" w:before="96" w:afterLines="100" w:after="240" w:line="276" w:lineRule="auto"/>
              <w:ind w:left="714" w:hanging="357"/>
              <w:contextualSpacing/>
              <w:jc w:val="both"/>
              <w:rPr>
                <w:rFonts w:cs="Arial"/>
                <w:sz w:val="20"/>
                <w:szCs w:val="20"/>
              </w:rPr>
            </w:pPr>
            <w:r w:rsidRPr="005F2A17">
              <w:rPr>
                <w:rFonts w:cs="Arial"/>
                <w:sz w:val="20"/>
                <w:szCs w:val="20"/>
              </w:rPr>
              <w:t>communication skill</w:t>
            </w:r>
            <w:r w:rsidR="00493487" w:rsidRPr="005F2A17">
              <w:rPr>
                <w:rFonts w:cs="Arial"/>
                <w:sz w:val="20"/>
                <w:szCs w:val="20"/>
              </w:rPr>
              <w:t>s</w:t>
            </w:r>
            <w:r w:rsidRPr="005F2A17">
              <w:rPr>
                <w:rFonts w:cs="Arial"/>
                <w:sz w:val="20"/>
                <w:szCs w:val="20"/>
              </w:rPr>
              <w:t xml:space="preserve"> </w:t>
            </w:r>
            <w:r w:rsidR="00B237C6" w:rsidRPr="005F2A17">
              <w:rPr>
                <w:rFonts w:cs="Arial"/>
                <w:sz w:val="20"/>
                <w:szCs w:val="20"/>
              </w:rPr>
              <w:t xml:space="preserve">(taking a </w:t>
            </w:r>
            <w:r w:rsidR="00923EA3" w:rsidRPr="005F2A17">
              <w:rPr>
                <w:rFonts w:cs="Arial"/>
                <w:sz w:val="20"/>
                <w:szCs w:val="20"/>
              </w:rPr>
              <w:t xml:space="preserve">suitable </w:t>
            </w:r>
            <w:r w:rsidR="00B237C6" w:rsidRPr="005F2A17">
              <w:rPr>
                <w:rFonts w:cs="Arial"/>
                <w:sz w:val="20"/>
                <w:szCs w:val="20"/>
              </w:rPr>
              <w:t xml:space="preserve">patient history in order to determine potential medication or medical condition issues, listening skills to extract relevant information, </w:t>
            </w:r>
            <w:r w:rsidR="00923EA3" w:rsidRPr="005F2A17">
              <w:rPr>
                <w:rFonts w:cs="Arial"/>
                <w:sz w:val="20"/>
                <w:szCs w:val="20"/>
              </w:rPr>
              <w:t xml:space="preserve">and establishing </w:t>
            </w:r>
            <w:r w:rsidR="00B237C6" w:rsidRPr="005F2A17">
              <w:rPr>
                <w:rFonts w:cs="Arial"/>
                <w:sz w:val="20"/>
                <w:szCs w:val="20"/>
              </w:rPr>
              <w:t xml:space="preserve">rapport and </w:t>
            </w:r>
            <w:r w:rsidR="00923EA3" w:rsidRPr="005F2A17">
              <w:rPr>
                <w:rFonts w:cs="Arial"/>
                <w:sz w:val="20"/>
                <w:szCs w:val="20"/>
              </w:rPr>
              <w:t xml:space="preserve">using </w:t>
            </w:r>
            <w:r w:rsidR="00B237C6" w:rsidRPr="005F2A17">
              <w:rPr>
                <w:rFonts w:cs="Arial"/>
                <w:sz w:val="20"/>
                <w:szCs w:val="20"/>
              </w:rPr>
              <w:t>clear</w:t>
            </w:r>
            <w:r w:rsidR="00DD4DC0" w:rsidRPr="005F2A17">
              <w:rPr>
                <w:rFonts w:cs="Arial"/>
                <w:sz w:val="20"/>
                <w:szCs w:val="20"/>
              </w:rPr>
              <w:t xml:space="preserve"> and appropriate</w:t>
            </w:r>
            <w:r w:rsidR="00B237C6" w:rsidRPr="005F2A17">
              <w:rPr>
                <w:rFonts w:cs="Arial"/>
                <w:sz w:val="20"/>
                <w:szCs w:val="20"/>
              </w:rPr>
              <w:t xml:space="preserve"> language when communicating with</w:t>
            </w:r>
            <w:r w:rsidR="00923EA3" w:rsidRPr="005F2A17">
              <w:rPr>
                <w:rFonts w:cs="Arial"/>
                <w:sz w:val="20"/>
                <w:szCs w:val="20"/>
              </w:rPr>
              <w:t xml:space="preserve"> the</w:t>
            </w:r>
            <w:r w:rsidR="00B237C6" w:rsidRPr="005F2A17">
              <w:rPr>
                <w:rFonts w:cs="Arial"/>
                <w:sz w:val="20"/>
                <w:szCs w:val="20"/>
              </w:rPr>
              <w:t xml:space="preserve"> patient/agent and </w:t>
            </w:r>
            <w:r w:rsidR="007A2B70" w:rsidRPr="005F2A17">
              <w:rPr>
                <w:rFonts w:cs="Arial"/>
                <w:sz w:val="20"/>
                <w:szCs w:val="20"/>
              </w:rPr>
              <w:t>health practitioner/s</w:t>
            </w:r>
            <w:r w:rsidR="00B237C6" w:rsidRPr="005F2A17">
              <w:rPr>
                <w:rFonts w:cs="Arial"/>
                <w:sz w:val="20"/>
                <w:szCs w:val="20"/>
              </w:rPr>
              <w:t>)</w:t>
            </w:r>
            <w:r w:rsidR="00275724" w:rsidRPr="005F2A17">
              <w:rPr>
                <w:rFonts w:cs="Arial"/>
                <w:sz w:val="20"/>
                <w:szCs w:val="20"/>
              </w:rPr>
              <w:t>.</w:t>
            </w:r>
          </w:p>
        </w:tc>
      </w:tr>
    </w:tbl>
    <w:p w14:paraId="6258EE0C" w14:textId="77777777" w:rsidR="00742F4B" w:rsidRDefault="006279BD" w:rsidP="00742F4B">
      <w:pPr>
        <w:pStyle w:val="AHPRADocumentsubheading"/>
      </w:pPr>
      <w:r w:rsidRPr="005F2A17">
        <w:br w:type="page"/>
      </w:r>
      <w:bookmarkStart w:id="7" w:name="_Toc60655421"/>
      <w:r w:rsidR="00742F4B">
        <w:t>Important information for candidates</w:t>
      </w:r>
      <w:bookmarkEnd w:id="7"/>
    </w:p>
    <w:p w14:paraId="319AB7A0" w14:textId="2963524C" w:rsidR="00115337" w:rsidRPr="005F2A17" w:rsidRDefault="00130169" w:rsidP="00742F4B">
      <w:pPr>
        <w:pStyle w:val="AHPRASubhead"/>
      </w:pPr>
      <w:bookmarkStart w:id="8" w:name="_Toc60655422"/>
      <w:r w:rsidRPr="005F2A17">
        <w:t>Eligibility to undertake the oral examination</w:t>
      </w:r>
      <w:r w:rsidR="009A2E34" w:rsidRPr="005F2A17">
        <w:t xml:space="preserve"> (practice)</w:t>
      </w:r>
      <w:bookmarkEnd w:id="8"/>
    </w:p>
    <w:p w14:paraId="178355EF" w14:textId="77777777" w:rsidR="009A2E34" w:rsidRPr="005F2A17" w:rsidRDefault="00130169" w:rsidP="009C03CA">
      <w:pPr>
        <w:pStyle w:val="AHPRAbody"/>
        <w:spacing w:before="120" w:after="0" w:line="276" w:lineRule="auto"/>
        <w:jc w:val="both"/>
      </w:pPr>
      <w:r w:rsidRPr="005F2A17">
        <w:t>To be eligible to undertake the oral examination</w:t>
      </w:r>
      <w:r w:rsidR="009A2E34" w:rsidRPr="005F2A17">
        <w:t xml:space="preserve"> (practice):</w:t>
      </w:r>
    </w:p>
    <w:p w14:paraId="3DBCE148" w14:textId="3CE03C3A" w:rsidR="00DD2D25" w:rsidRPr="005F2A17" w:rsidRDefault="00861E87" w:rsidP="00F5502B">
      <w:pPr>
        <w:pStyle w:val="AHPRAbody"/>
        <w:numPr>
          <w:ilvl w:val="0"/>
          <w:numId w:val="16"/>
        </w:numPr>
        <w:spacing w:before="120" w:after="120"/>
        <w:jc w:val="both"/>
      </w:pPr>
      <w:r w:rsidRPr="005F2A17">
        <w:t>pharmacy interns</w:t>
      </w:r>
      <w:r w:rsidR="000B3982">
        <w:t xml:space="preserve"> </w:t>
      </w:r>
      <w:r w:rsidRPr="00C67E3C">
        <w:t>must have completed 75% of the 1824 approved supervised practice hours required for general registration by the first scheduled day of the oral examination (practice) period,</w:t>
      </w:r>
      <w:r w:rsidR="000B3982">
        <w:t xml:space="preserve"> and</w:t>
      </w:r>
    </w:p>
    <w:p w14:paraId="121B64AB" w14:textId="77777777" w:rsidR="00861E87" w:rsidRPr="005F2A17" w:rsidRDefault="00861E87" w:rsidP="00F5502B">
      <w:pPr>
        <w:pStyle w:val="AHPRAbody"/>
        <w:numPr>
          <w:ilvl w:val="0"/>
          <w:numId w:val="16"/>
        </w:numPr>
        <w:spacing w:before="120" w:after="120"/>
        <w:jc w:val="both"/>
        <w:rPr>
          <w:szCs w:val="20"/>
        </w:rPr>
      </w:pPr>
      <w:r w:rsidRPr="005F2A17">
        <w:t>pharmacists seeking to return to practice must have completed 75% of the supervised practice hours set by the Board, prior to sitting the oral examination (practice).</w:t>
      </w:r>
    </w:p>
    <w:p w14:paraId="3FF1C1F9" w14:textId="77777777" w:rsidR="00115337" w:rsidRPr="005F2A17" w:rsidRDefault="009A2E34" w:rsidP="00115337">
      <w:pPr>
        <w:pStyle w:val="AHPRAbody"/>
        <w:spacing w:before="120" w:after="240" w:line="276" w:lineRule="auto"/>
        <w:jc w:val="both"/>
      </w:pPr>
      <w:r w:rsidRPr="005F2A17">
        <w:t>Pharmacy interns</w:t>
      </w:r>
      <w:r w:rsidR="00130169" w:rsidRPr="005F2A17">
        <w:t xml:space="preserve"> are advised to </w:t>
      </w:r>
      <w:r w:rsidR="00495C90" w:rsidRPr="005F2A17">
        <w:t>carefully consider</w:t>
      </w:r>
      <w:r w:rsidR="00130169" w:rsidRPr="005F2A17">
        <w:t xml:space="preserve"> their ability to accumulate </w:t>
      </w:r>
      <w:r w:rsidR="00495C90" w:rsidRPr="005F2A17">
        <w:t xml:space="preserve">enough </w:t>
      </w:r>
      <w:r w:rsidR="00130169" w:rsidRPr="005F2A17">
        <w:t xml:space="preserve">supervised practice hours to meet the eligibility criteria prior to the scheduled examinations. Failure to accumulate </w:t>
      </w:r>
      <w:r w:rsidR="00495C90" w:rsidRPr="005F2A17">
        <w:t xml:space="preserve">enough </w:t>
      </w:r>
      <w:r w:rsidR="00130169" w:rsidRPr="005F2A17">
        <w:t>supervised practice hours for reasons such as delaying commencement of supervised practice or taking annual or study leave may prevent a candidate from meeting the eligibility criteria for entry to a scheduled examination. Ineligible candidates will be required to undertake</w:t>
      </w:r>
      <w:r w:rsidRPr="005F2A17">
        <w:t xml:space="preserve"> a subsequent </w:t>
      </w:r>
      <w:r w:rsidR="00923EA3" w:rsidRPr="005F2A17">
        <w:t xml:space="preserve">scheduled </w:t>
      </w:r>
      <w:r w:rsidRPr="005F2A17">
        <w:t>examination</w:t>
      </w:r>
      <w:r w:rsidR="00633096" w:rsidRPr="005F2A17">
        <w:t xml:space="preserve"> when they </w:t>
      </w:r>
      <w:r w:rsidR="007C096B" w:rsidRPr="005F2A17">
        <w:t>mee</w:t>
      </w:r>
      <w:r w:rsidR="00231C94" w:rsidRPr="005F2A17">
        <w:t xml:space="preserve">t </w:t>
      </w:r>
      <w:r w:rsidR="00633096" w:rsidRPr="005F2A17">
        <w:t>the eligibility criteria.</w:t>
      </w:r>
    </w:p>
    <w:p w14:paraId="38AB3CBB" w14:textId="77777777" w:rsidR="00115337" w:rsidRPr="005F2A17" w:rsidRDefault="00130169" w:rsidP="00742F4B">
      <w:pPr>
        <w:pStyle w:val="AHPRASubhead"/>
      </w:pPr>
      <w:bookmarkStart w:id="9" w:name="_Toc60655423"/>
      <w:r w:rsidRPr="005F2A17">
        <w:t xml:space="preserve">Application to be a </w:t>
      </w:r>
      <w:r w:rsidR="00D86593" w:rsidRPr="005F2A17">
        <w:t>c</w:t>
      </w:r>
      <w:r w:rsidRPr="005F2A17">
        <w:t>andidate</w:t>
      </w:r>
      <w:bookmarkEnd w:id="9"/>
    </w:p>
    <w:p w14:paraId="1C45B285" w14:textId="77777777" w:rsidR="00813685" w:rsidRPr="005F2A17" w:rsidRDefault="00130169">
      <w:pPr>
        <w:pStyle w:val="AHPRAbody"/>
        <w:spacing w:before="120" w:after="120" w:line="276" w:lineRule="auto"/>
        <w:jc w:val="both"/>
      </w:pPr>
      <w:r w:rsidRPr="005F2A17">
        <w:t xml:space="preserve">The Board conducts the oral examination </w:t>
      </w:r>
      <w:r w:rsidR="0050751E" w:rsidRPr="005F2A17">
        <w:t xml:space="preserve">(practice) </w:t>
      </w:r>
      <w:r w:rsidR="00262E1F" w:rsidRPr="005F2A17">
        <w:t xml:space="preserve">for pharmacy interns </w:t>
      </w:r>
      <w:r w:rsidRPr="005F2A17">
        <w:t>on three occasions each year</w:t>
      </w:r>
      <w:r w:rsidR="00D86593" w:rsidRPr="005F2A17">
        <w:t xml:space="preserve"> </w:t>
      </w:r>
      <w:r w:rsidRPr="005F2A17">
        <w:t xml:space="preserve">(refer </w:t>
      </w:r>
      <w:r w:rsidR="00E36FBE" w:rsidRPr="005F2A17">
        <w:t xml:space="preserve">to the </w:t>
      </w:r>
      <w:r w:rsidR="00115337" w:rsidRPr="005F2A17">
        <w:rPr>
          <w:szCs w:val="20"/>
        </w:rPr>
        <w:t xml:space="preserve">Pharmacy Board of Australia </w:t>
      </w:r>
      <w:hyperlink r:id="rId22" w:history="1">
        <w:r w:rsidR="00115337" w:rsidRPr="005F2A17">
          <w:rPr>
            <w:rStyle w:val="Hyperlink"/>
            <w:color w:val="008EC4"/>
            <w:szCs w:val="20"/>
          </w:rPr>
          <w:t xml:space="preserve">Schedule of </w:t>
        </w:r>
        <w:r w:rsidR="00070DDC" w:rsidRPr="005F2A17">
          <w:rPr>
            <w:rStyle w:val="Hyperlink"/>
            <w:color w:val="008EC4"/>
            <w:szCs w:val="20"/>
          </w:rPr>
          <w:t xml:space="preserve">Oral </w:t>
        </w:r>
        <w:r w:rsidR="00115337" w:rsidRPr="005F2A17">
          <w:rPr>
            <w:rStyle w:val="Hyperlink"/>
            <w:color w:val="008EC4"/>
            <w:szCs w:val="20"/>
          </w:rPr>
          <w:t>Examinations</w:t>
        </w:r>
      </w:hyperlink>
      <w:r w:rsidR="005A6C1A" w:rsidRPr="005F2A17">
        <w:rPr>
          <w:szCs w:val="20"/>
        </w:rPr>
        <w:t>)</w:t>
      </w:r>
      <w:r w:rsidR="0050751E" w:rsidRPr="005F2A17">
        <w:rPr>
          <w:szCs w:val="20"/>
        </w:rPr>
        <w:t>.</w:t>
      </w:r>
      <w:r w:rsidRPr="005F2A17">
        <w:rPr>
          <w:szCs w:val="20"/>
        </w:rPr>
        <w:t xml:space="preserve"> </w:t>
      </w:r>
      <w:r w:rsidR="00D86593" w:rsidRPr="005F2A17">
        <w:t>Candidates must apply to sit the oral examination</w:t>
      </w:r>
      <w:r w:rsidR="00B014BA" w:rsidRPr="005F2A17">
        <w:t xml:space="preserve"> (practice)</w:t>
      </w:r>
      <w:r w:rsidR="00D86593" w:rsidRPr="005F2A17">
        <w:t xml:space="preserve"> in the jurisdiction </w:t>
      </w:r>
      <w:r w:rsidR="00861DC4" w:rsidRPr="005F2A17">
        <w:t>where</w:t>
      </w:r>
      <w:r w:rsidR="00D86593" w:rsidRPr="005F2A17">
        <w:t xml:space="preserve"> they undertook their supervised practice.</w:t>
      </w:r>
      <w:r w:rsidR="00861DC4" w:rsidRPr="005F2A17">
        <w:t xml:space="preserve"> </w:t>
      </w:r>
      <w:r w:rsidR="0050751E" w:rsidRPr="005F2A17">
        <w:t xml:space="preserve">Pharmacy interns should </w:t>
      </w:r>
      <w:r w:rsidR="00262E1F" w:rsidRPr="005F2A17">
        <w:t xml:space="preserve">lodge </w:t>
      </w:r>
      <w:r w:rsidR="0050751E" w:rsidRPr="005F2A17">
        <w:t>an</w:t>
      </w:r>
      <w:r w:rsidR="00E36FBE" w:rsidRPr="005F2A17">
        <w:t xml:space="preserve"> </w:t>
      </w:r>
      <w:r w:rsidR="00237455" w:rsidRPr="005F2A17">
        <w:t>‘</w:t>
      </w:r>
      <w:hyperlink r:id="rId23" w:history="1">
        <w:r w:rsidR="00115337" w:rsidRPr="005F2A17">
          <w:rPr>
            <w:rStyle w:val="Hyperlink"/>
            <w:color w:val="008EC4"/>
            <w:szCs w:val="20"/>
          </w:rPr>
          <w:t>Application</w:t>
        </w:r>
        <w:r w:rsidR="00F363C7" w:rsidRPr="005F2A17">
          <w:rPr>
            <w:rStyle w:val="Hyperlink"/>
            <w:color w:val="008EC4"/>
            <w:szCs w:val="20"/>
          </w:rPr>
          <w:t xml:space="preserve"> for a pharmacy intern to be a candidate for an oral examination (practice)</w:t>
        </w:r>
      </w:hyperlink>
      <w:r w:rsidR="00237455" w:rsidRPr="005F2A17">
        <w:t>’</w:t>
      </w:r>
      <w:r w:rsidR="00093BA6" w:rsidRPr="005F2A17" w:rsidDel="00093BA6">
        <w:rPr>
          <w:szCs w:val="20"/>
        </w:rPr>
        <w:t xml:space="preserve"> </w:t>
      </w:r>
      <w:r w:rsidR="002F555F" w:rsidRPr="005F2A17">
        <w:rPr>
          <w:szCs w:val="20"/>
        </w:rPr>
        <w:t xml:space="preserve">form </w:t>
      </w:r>
      <w:r w:rsidRPr="005F2A17">
        <w:t xml:space="preserve">by the </w:t>
      </w:r>
      <w:r w:rsidR="00CF6FD7" w:rsidRPr="005F2A17">
        <w:t xml:space="preserve">application </w:t>
      </w:r>
      <w:r w:rsidRPr="005F2A17">
        <w:t xml:space="preserve">closing date, as detailed on the Schedule of </w:t>
      </w:r>
      <w:r w:rsidR="00322FDF" w:rsidRPr="005F2A17">
        <w:t xml:space="preserve">Oral </w:t>
      </w:r>
      <w:r w:rsidRPr="005F2A17">
        <w:t xml:space="preserve">Examinations. </w:t>
      </w:r>
      <w:r w:rsidRPr="005F2A17">
        <w:rPr>
          <w:b/>
          <w:szCs w:val="20"/>
        </w:rPr>
        <w:t xml:space="preserve">Late </w:t>
      </w:r>
      <w:r w:rsidR="00CF6FD7" w:rsidRPr="005F2A17">
        <w:rPr>
          <w:b/>
          <w:szCs w:val="20"/>
        </w:rPr>
        <w:t xml:space="preserve">applications will </w:t>
      </w:r>
      <w:r w:rsidRPr="005F2A17">
        <w:rPr>
          <w:b/>
          <w:szCs w:val="20"/>
        </w:rPr>
        <w:t xml:space="preserve">not </w:t>
      </w:r>
      <w:r w:rsidR="00CF6FD7" w:rsidRPr="005F2A17">
        <w:rPr>
          <w:b/>
          <w:szCs w:val="20"/>
        </w:rPr>
        <w:t xml:space="preserve">be </w:t>
      </w:r>
      <w:r w:rsidRPr="005F2A17">
        <w:rPr>
          <w:b/>
          <w:szCs w:val="20"/>
        </w:rPr>
        <w:t>accepted</w:t>
      </w:r>
      <w:r w:rsidR="00CF6FD7" w:rsidRPr="005F2A17">
        <w:t>.</w:t>
      </w:r>
      <w:r w:rsidRPr="005F2A17">
        <w:t xml:space="preserve"> </w:t>
      </w:r>
    </w:p>
    <w:p w14:paraId="38DE50F7" w14:textId="77777777" w:rsidR="00DD2D25" w:rsidRPr="005F2A17" w:rsidRDefault="00237455">
      <w:pPr>
        <w:pStyle w:val="AHPRAbody"/>
        <w:spacing w:before="120" w:after="120" w:line="276" w:lineRule="auto"/>
        <w:jc w:val="both"/>
      </w:pPr>
      <w:r w:rsidRPr="005F2A17">
        <w:t>Pharmacists who are required by the Board or its delegate to</w:t>
      </w:r>
      <w:r w:rsidR="00861DC4" w:rsidRPr="005F2A17">
        <w:t xml:space="preserve"> sit </w:t>
      </w:r>
      <w:r w:rsidR="00680EF4" w:rsidRPr="005F2A17">
        <w:t>the</w:t>
      </w:r>
      <w:r w:rsidR="00861DC4" w:rsidRPr="005F2A17">
        <w:t xml:space="preserve"> oral examination (practice)</w:t>
      </w:r>
      <w:r w:rsidR="00B73193" w:rsidRPr="005F2A17">
        <w:t xml:space="preserve"> </w:t>
      </w:r>
      <w:r w:rsidR="00861DC4" w:rsidRPr="005F2A17">
        <w:t xml:space="preserve">should </w:t>
      </w:r>
      <w:r w:rsidR="00262E1F" w:rsidRPr="005F2A17">
        <w:t xml:space="preserve">lodge </w:t>
      </w:r>
      <w:r w:rsidR="00861DC4" w:rsidRPr="005F2A17">
        <w:t xml:space="preserve">an </w:t>
      </w:r>
      <w:r w:rsidRPr="005F2A17">
        <w:t>‘</w:t>
      </w:r>
      <w:hyperlink r:id="rId24" w:history="1">
        <w:r w:rsidR="00861DC4" w:rsidRPr="005F2A17">
          <w:rPr>
            <w:rStyle w:val="Hyperlink"/>
            <w:color w:val="008EC4"/>
          </w:rPr>
          <w:t>Application for oral examination (practice) or oral examination (pharmacy law and ethics)</w:t>
        </w:r>
      </w:hyperlink>
      <w:r w:rsidRPr="005F2A17">
        <w:t>’</w:t>
      </w:r>
      <w:r w:rsidR="00115082">
        <w:t xml:space="preserve"> </w:t>
      </w:r>
      <w:r w:rsidR="002F555F" w:rsidRPr="005F2A17">
        <w:t>form</w:t>
      </w:r>
      <w:r w:rsidR="00861DC4" w:rsidRPr="005F2A17">
        <w:t>.</w:t>
      </w:r>
    </w:p>
    <w:p w14:paraId="43D4D37F" w14:textId="77777777" w:rsidR="00813685" w:rsidRPr="005F2A17" w:rsidRDefault="00237455" w:rsidP="00813685">
      <w:pPr>
        <w:pStyle w:val="AHPRAbody"/>
        <w:spacing w:before="120" w:after="240" w:line="276" w:lineRule="auto"/>
        <w:jc w:val="both"/>
      </w:pPr>
      <w:r w:rsidRPr="005F2A17">
        <w:t xml:space="preserve">After the application closing date and </w:t>
      </w:r>
      <w:r w:rsidR="00160876" w:rsidRPr="005F2A17">
        <w:t xml:space="preserve">at least </w:t>
      </w:r>
      <w:r w:rsidRPr="005F2A17">
        <w:t xml:space="preserve">two weeks before the commencement of the examination period, candidates will receive </w:t>
      </w:r>
      <w:r w:rsidR="00160876" w:rsidRPr="005F2A17">
        <w:t xml:space="preserve">by email </w:t>
      </w:r>
      <w:r w:rsidRPr="005F2A17">
        <w:t>a copy of</w:t>
      </w:r>
      <w:r w:rsidR="00130169" w:rsidRPr="005F2A17">
        <w:t xml:space="preserve"> the </w:t>
      </w:r>
      <w:r w:rsidR="00340DFD" w:rsidRPr="005F2A17">
        <w:t xml:space="preserve">examination </w:t>
      </w:r>
      <w:r w:rsidR="00130169" w:rsidRPr="005F2A17">
        <w:t xml:space="preserve">candidate timetable detailing the </w:t>
      </w:r>
      <w:r w:rsidR="00CF6FD7" w:rsidRPr="005F2A17">
        <w:t xml:space="preserve">time and place of their </w:t>
      </w:r>
      <w:r w:rsidR="00130169" w:rsidRPr="005F2A17">
        <w:t>examination</w:t>
      </w:r>
      <w:r w:rsidR="00064506" w:rsidRPr="005F2A17">
        <w:t>.</w:t>
      </w:r>
      <w:r w:rsidR="00813685" w:rsidRPr="005F2A17">
        <w:t xml:space="preserve"> Candidates are</w:t>
      </w:r>
      <w:r w:rsidRPr="005F2A17">
        <w:t xml:space="preserve"> required to immediately notify Ahpra of any changes to their contact details including their email address. </w:t>
      </w:r>
    </w:p>
    <w:p w14:paraId="56C278B7" w14:textId="77777777" w:rsidR="00115337" w:rsidRPr="005F2A17" w:rsidRDefault="00130169" w:rsidP="00742F4B">
      <w:pPr>
        <w:pStyle w:val="AHPRASubhead"/>
      </w:pPr>
      <w:bookmarkStart w:id="10" w:name="_Toc60655424"/>
      <w:r w:rsidRPr="005F2A17">
        <w:t>Results</w:t>
      </w:r>
      <w:bookmarkEnd w:id="10"/>
    </w:p>
    <w:p w14:paraId="7D9DEC8D" w14:textId="77777777" w:rsidR="00115337" w:rsidRPr="005F2A17" w:rsidRDefault="00D45A7E" w:rsidP="00115337">
      <w:pPr>
        <w:pStyle w:val="AHPRAbody"/>
        <w:spacing w:before="120" w:after="120" w:line="276" w:lineRule="auto"/>
        <w:jc w:val="both"/>
      </w:pPr>
      <w:r w:rsidRPr="005F2A17">
        <w:t>Oral e</w:t>
      </w:r>
      <w:r w:rsidR="005A6C1A" w:rsidRPr="005F2A17">
        <w:t xml:space="preserve">xamination </w:t>
      </w:r>
      <w:r w:rsidRPr="005F2A17">
        <w:t xml:space="preserve">(practice) </w:t>
      </w:r>
      <w:r w:rsidR="00130169" w:rsidRPr="005F2A17">
        <w:t>results</w:t>
      </w:r>
      <w:r w:rsidRPr="005F2A17">
        <w:t xml:space="preserve"> for interns</w:t>
      </w:r>
      <w:r w:rsidR="00130169" w:rsidRPr="005F2A17">
        <w:t xml:space="preserve"> are ratified by the Board</w:t>
      </w:r>
      <w:r w:rsidR="00B06BF2" w:rsidRPr="005F2A17">
        <w:t xml:space="preserve"> or its delegate. </w:t>
      </w:r>
      <w:r w:rsidR="00CF6FD7" w:rsidRPr="005F2A17">
        <w:t>This may occur</w:t>
      </w:r>
      <w:r w:rsidR="00130169" w:rsidRPr="005F2A17">
        <w:t xml:space="preserve"> some days after </w:t>
      </w:r>
      <w:r w:rsidRPr="005F2A17">
        <w:t xml:space="preserve">an individual’s </w:t>
      </w:r>
      <w:r w:rsidR="00130169" w:rsidRPr="005F2A17">
        <w:t>examination</w:t>
      </w:r>
      <w:r w:rsidR="00680EF4" w:rsidRPr="005F2A17">
        <w:t xml:space="preserve"> took place</w:t>
      </w:r>
      <w:r w:rsidR="00130169" w:rsidRPr="005F2A17">
        <w:t>. No results can be released until the results h</w:t>
      </w:r>
      <w:r w:rsidR="005E268A" w:rsidRPr="005F2A17">
        <w:t xml:space="preserve">ave been </w:t>
      </w:r>
      <w:r w:rsidR="00B06BF2" w:rsidRPr="005F2A17">
        <w:t>ratified</w:t>
      </w:r>
      <w:r w:rsidR="005E268A" w:rsidRPr="005F2A17">
        <w:t>.</w:t>
      </w:r>
    </w:p>
    <w:tbl>
      <w:tblPr>
        <w:tblW w:w="0" w:type="auto"/>
        <w:tblInd w:w="108" w:type="dxa"/>
        <w:tblBorders>
          <w:top w:val="single" w:sz="8" w:space="0" w:color="008EC4"/>
          <w:bottom w:val="single" w:sz="8" w:space="0" w:color="008EC4"/>
        </w:tblBorders>
        <w:tblLook w:val="04A0" w:firstRow="1" w:lastRow="0" w:firstColumn="1" w:lastColumn="0" w:noHBand="0" w:noVBand="1"/>
      </w:tblPr>
      <w:tblGrid>
        <w:gridCol w:w="875"/>
        <w:gridCol w:w="8515"/>
      </w:tblGrid>
      <w:tr w:rsidR="00074E0D" w:rsidRPr="005F2A17" w14:paraId="282C29BB" w14:textId="77777777" w:rsidTr="00141531">
        <w:tc>
          <w:tcPr>
            <w:tcW w:w="876" w:type="dxa"/>
            <w:shd w:val="clear" w:color="auto" w:fill="auto"/>
          </w:tcPr>
          <w:p w14:paraId="2E88E8E4" w14:textId="43FA9F17" w:rsidR="00115337" w:rsidRPr="005F2A17" w:rsidRDefault="002E30F5" w:rsidP="00141531">
            <w:pPr>
              <w:pStyle w:val="Default"/>
              <w:spacing w:line="276" w:lineRule="auto"/>
              <w:jc w:val="both"/>
              <w:rPr>
                <w:b/>
                <w:bCs/>
                <w:sz w:val="20"/>
                <w:szCs w:val="20"/>
              </w:rPr>
            </w:pPr>
            <w:r>
              <w:rPr>
                <w:rFonts w:eastAsia="Calibri"/>
                <w:b/>
                <w:noProof/>
                <w:sz w:val="20"/>
                <w:szCs w:val="20"/>
              </w:rPr>
              <w:drawing>
                <wp:inline distT="0" distB="0" distL="0" distR="0" wp14:anchorId="6102981D" wp14:editId="309AF6CB">
                  <wp:extent cx="380365" cy="380365"/>
                  <wp:effectExtent l="0" t="0" r="0" b="0"/>
                  <wp:docPr id="15" name="Picture 11" descr="MC900441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149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8622" w:type="dxa"/>
            <w:shd w:val="clear" w:color="auto" w:fill="auto"/>
            <w:tcMar>
              <w:top w:w="85" w:type="dxa"/>
              <w:bottom w:w="85" w:type="dxa"/>
            </w:tcMar>
            <w:vAlign w:val="center"/>
          </w:tcPr>
          <w:p w14:paraId="555B3C7B" w14:textId="77777777" w:rsidR="00115337" w:rsidRPr="005F2A17" w:rsidRDefault="00813685" w:rsidP="00141531">
            <w:pPr>
              <w:pStyle w:val="Default"/>
              <w:spacing w:line="276" w:lineRule="auto"/>
              <w:jc w:val="both"/>
              <w:rPr>
                <w:rFonts w:ascii="Arial" w:eastAsia="Calibri" w:hAnsi="Arial" w:cs="Arial"/>
                <w:b/>
                <w:bCs/>
                <w:sz w:val="20"/>
                <w:szCs w:val="20"/>
                <w:lang w:val="en-US" w:eastAsia="en-US"/>
              </w:rPr>
            </w:pPr>
            <w:r w:rsidRPr="005F2A17">
              <w:rPr>
                <w:rFonts w:ascii="Arial" w:eastAsia="Calibri" w:hAnsi="Arial" w:cs="Arial"/>
                <w:bCs/>
                <w:sz w:val="20"/>
                <w:szCs w:val="20"/>
                <w:lang w:val="en-US" w:eastAsia="en-US"/>
              </w:rPr>
              <w:t xml:space="preserve">Candidates will be advised at their examination of the date that results will be issued. </w:t>
            </w:r>
            <w:r w:rsidR="00115337" w:rsidRPr="005F2A17">
              <w:rPr>
                <w:rFonts w:ascii="Arial" w:eastAsia="Calibri" w:hAnsi="Arial" w:cs="Arial"/>
                <w:bCs/>
                <w:sz w:val="20"/>
                <w:szCs w:val="20"/>
                <w:lang w:val="en-US" w:eastAsia="en-US"/>
              </w:rPr>
              <w:t xml:space="preserve">All candidates are </w:t>
            </w:r>
            <w:r w:rsidRPr="005F2A17">
              <w:rPr>
                <w:rFonts w:ascii="Arial" w:eastAsia="Calibri" w:hAnsi="Arial" w:cs="Arial"/>
                <w:bCs/>
                <w:sz w:val="20"/>
                <w:szCs w:val="20"/>
                <w:lang w:val="en-US" w:eastAsia="en-US"/>
              </w:rPr>
              <w:t>notified</w:t>
            </w:r>
            <w:r w:rsidR="00115337" w:rsidRPr="005F2A17">
              <w:rPr>
                <w:rFonts w:ascii="Arial" w:eastAsia="Calibri" w:hAnsi="Arial" w:cs="Arial"/>
                <w:bCs/>
                <w:sz w:val="20"/>
                <w:szCs w:val="20"/>
                <w:lang w:val="en-US" w:eastAsia="en-US"/>
              </w:rPr>
              <w:t xml:space="preserve"> of their results </w:t>
            </w:r>
            <w:r w:rsidR="00B73193" w:rsidRPr="005F2A17">
              <w:rPr>
                <w:rFonts w:ascii="Arial" w:eastAsia="Calibri" w:hAnsi="Arial" w:cs="Arial"/>
                <w:bCs/>
                <w:sz w:val="20"/>
                <w:szCs w:val="20"/>
                <w:lang w:val="en-US" w:eastAsia="en-US"/>
              </w:rPr>
              <w:t>by</w:t>
            </w:r>
            <w:r w:rsidR="00D45A7E" w:rsidRPr="005F2A17">
              <w:rPr>
                <w:rFonts w:ascii="Arial" w:eastAsia="Calibri" w:hAnsi="Arial" w:cs="Arial"/>
                <w:bCs/>
                <w:sz w:val="20"/>
                <w:szCs w:val="20"/>
                <w:lang w:val="en-US" w:eastAsia="en-US"/>
              </w:rPr>
              <w:t xml:space="preserve"> </w:t>
            </w:r>
            <w:r w:rsidR="006A2995" w:rsidRPr="005F2A17">
              <w:rPr>
                <w:rFonts w:ascii="Arial" w:eastAsia="Calibri" w:hAnsi="Arial" w:cs="Arial"/>
                <w:bCs/>
                <w:sz w:val="20"/>
                <w:szCs w:val="20"/>
                <w:lang w:val="en-US" w:eastAsia="en-US"/>
              </w:rPr>
              <w:t>email</w:t>
            </w:r>
            <w:r w:rsidR="00D122DC" w:rsidRPr="005F2A17">
              <w:rPr>
                <w:rFonts w:ascii="Arial" w:eastAsia="Calibri" w:hAnsi="Arial" w:cs="Arial"/>
                <w:bCs/>
                <w:sz w:val="20"/>
                <w:szCs w:val="20"/>
                <w:lang w:val="en-US" w:eastAsia="en-US"/>
              </w:rPr>
              <w:t>.</w:t>
            </w:r>
            <w:r w:rsidR="00D45A7E" w:rsidRPr="005F2A17">
              <w:rPr>
                <w:rFonts w:ascii="Arial" w:eastAsia="Calibri" w:hAnsi="Arial" w:cs="Arial"/>
                <w:bCs/>
                <w:sz w:val="20"/>
                <w:szCs w:val="20"/>
                <w:lang w:val="en-US" w:eastAsia="en-US"/>
              </w:rPr>
              <w:t xml:space="preserve"> Results </w:t>
            </w:r>
            <w:r w:rsidR="00115337" w:rsidRPr="005F2A17">
              <w:rPr>
                <w:rFonts w:ascii="Arial" w:eastAsia="Calibri" w:hAnsi="Arial" w:cs="Arial"/>
                <w:bCs/>
                <w:sz w:val="20"/>
                <w:szCs w:val="20"/>
                <w:lang w:val="en-US" w:eastAsia="en-US"/>
              </w:rPr>
              <w:t xml:space="preserve">will not be given by telephone. </w:t>
            </w:r>
            <w:r w:rsidR="00E76500" w:rsidRPr="005F2A17">
              <w:rPr>
                <w:rFonts w:ascii="Arial" w:eastAsia="Calibri" w:hAnsi="Arial" w:cs="Arial"/>
                <w:bCs/>
                <w:sz w:val="20"/>
                <w:szCs w:val="20"/>
                <w:lang w:val="en-US" w:eastAsia="en-US"/>
              </w:rPr>
              <w:t>Ahpra</w:t>
            </w:r>
            <w:r w:rsidR="00115337" w:rsidRPr="005F2A17">
              <w:rPr>
                <w:rFonts w:ascii="Arial" w:eastAsia="Calibri" w:hAnsi="Arial" w:cs="Arial"/>
                <w:bCs/>
                <w:sz w:val="20"/>
                <w:szCs w:val="20"/>
                <w:lang w:val="en-US" w:eastAsia="en-US"/>
              </w:rPr>
              <w:t xml:space="preserve"> offices are not to be contacted </w:t>
            </w:r>
            <w:r w:rsidR="004D0FF2" w:rsidRPr="005F2A17">
              <w:rPr>
                <w:rFonts w:ascii="Arial" w:eastAsia="Calibri" w:hAnsi="Arial" w:cs="Arial"/>
                <w:bCs/>
                <w:sz w:val="20"/>
                <w:szCs w:val="20"/>
                <w:lang w:val="en-US" w:eastAsia="en-US"/>
              </w:rPr>
              <w:t xml:space="preserve">to </w:t>
            </w:r>
            <w:r w:rsidR="00160876" w:rsidRPr="005F2A17">
              <w:rPr>
                <w:rFonts w:ascii="Arial" w:eastAsia="Calibri" w:hAnsi="Arial" w:cs="Arial"/>
                <w:bCs/>
                <w:sz w:val="20"/>
                <w:szCs w:val="20"/>
                <w:lang w:val="en-US" w:eastAsia="en-US"/>
              </w:rPr>
              <w:t xml:space="preserve">enquire </w:t>
            </w:r>
            <w:r w:rsidR="004D0FF2" w:rsidRPr="005F2A17">
              <w:rPr>
                <w:rFonts w:ascii="Arial" w:eastAsia="Calibri" w:hAnsi="Arial" w:cs="Arial"/>
                <w:bCs/>
                <w:sz w:val="20"/>
                <w:szCs w:val="20"/>
                <w:lang w:val="en-US" w:eastAsia="en-US"/>
              </w:rPr>
              <w:t>whether</w:t>
            </w:r>
            <w:r w:rsidR="00115337" w:rsidRPr="005F2A17">
              <w:rPr>
                <w:rFonts w:ascii="Arial" w:eastAsia="Calibri" w:hAnsi="Arial" w:cs="Arial"/>
                <w:bCs/>
                <w:sz w:val="20"/>
                <w:szCs w:val="20"/>
                <w:lang w:val="en-US" w:eastAsia="en-US"/>
              </w:rPr>
              <w:t xml:space="preserve"> results</w:t>
            </w:r>
            <w:r w:rsidR="004D0FF2" w:rsidRPr="005F2A17">
              <w:rPr>
                <w:rFonts w:ascii="Arial" w:eastAsia="Calibri" w:hAnsi="Arial" w:cs="Arial"/>
                <w:bCs/>
                <w:sz w:val="20"/>
                <w:szCs w:val="20"/>
                <w:lang w:val="en-US" w:eastAsia="en-US"/>
              </w:rPr>
              <w:t xml:space="preserve"> will be released earlier than stated</w:t>
            </w:r>
            <w:r w:rsidR="00115337" w:rsidRPr="005F2A17">
              <w:rPr>
                <w:rFonts w:ascii="Arial" w:eastAsia="Calibri" w:hAnsi="Arial" w:cs="Arial"/>
                <w:bCs/>
                <w:sz w:val="20"/>
                <w:szCs w:val="20"/>
                <w:lang w:val="en-US" w:eastAsia="en-US"/>
              </w:rPr>
              <w:t xml:space="preserve">. </w:t>
            </w:r>
          </w:p>
        </w:tc>
      </w:tr>
    </w:tbl>
    <w:p w14:paraId="4149A5C1" w14:textId="77777777" w:rsidR="00115337" w:rsidRPr="005F2A17" w:rsidRDefault="00130169" w:rsidP="00115337">
      <w:pPr>
        <w:pStyle w:val="AHPRAbody"/>
        <w:spacing w:before="120" w:after="240" w:line="276" w:lineRule="auto"/>
        <w:jc w:val="both"/>
      </w:pPr>
      <w:r w:rsidRPr="005F2A17">
        <w:t xml:space="preserve">Unsuccessful candidates will be invited to attend an </w:t>
      </w:r>
      <w:r w:rsidR="00D45A7E" w:rsidRPr="005F2A17">
        <w:t>e</w:t>
      </w:r>
      <w:r w:rsidRPr="005F2A17">
        <w:t xml:space="preserve">xamination </w:t>
      </w:r>
      <w:r w:rsidR="00300A32" w:rsidRPr="005F2A17">
        <w:t xml:space="preserve">feedback </w:t>
      </w:r>
      <w:r w:rsidR="00D45A7E" w:rsidRPr="005F2A17">
        <w:t>m</w:t>
      </w:r>
      <w:r w:rsidRPr="005F2A17">
        <w:t>eeting</w:t>
      </w:r>
      <w:r w:rsidR="00207196" w:rsidRPr="005F2A17">
        <w:t xml:space="preserve"> </w:t>
      </w:r>
      <w:r w:rsidR="00495C90" w:rsidRPr="005F2A17">
        <w:t xml:space="preserve">to receive a verbal account of the reasons for the examiners’ decision. The meeting </w:t>
      </w:r>
      <w:r w:rsidR="00207196" w:rsidRPr="005F2A17">
        <w:t xml:space="preserve">time </w:t>
      </w:r>
      <w:r w:rsidR="00495C90" w:rsidRPr="005F2A17">
        <w:t xml:space="preserve">is </w:t>
      </w:r>
      <w:r w:rsidR="00207196" w:rsidRPr="005F2A17">
        <w:t xml:space="preserve">determined by </w:t>
      </w:r>
      <w:r w:rsidR="00542C6B" w:rsidRPr="005F2A17">
        <w:t>Ahpra</w:t>
      </w:r>
      <w:r w:rsidRPr="005F2A17">
        <w:t>.</w:t>
      </w:r>
      <w:r w:rsidR="00340DFD" w:rsidRPr="005F2A17">
        <w:t xml:space="preserve"> Attendance is </w:t>
      </w:r>
      <w:r w:rsidR="00115B25" w:rsidRPr="005F2A17">
        <w:t xml:space="preserve">strongly </w:t>
      </w:r>
      <w:r w:rsidR="00340DFD" w:rsidRPr="005F2A17">
        <w:t xml:space="preserve">encouraged so that candidates </w:t>
      </w:r>
      <w:r w:rsidR="00D96ADC" w:rsidRPr="005F2A17">
        <w:t>gain</w:t>
      </w:r>
      <w:r w:rsidR="00340DFD" w:rsidRPr="005F2A17">
        <w:t xml:space="preserve"> an understanding </w:t>
      </w:r>
      <w:r w:rsidR="00B226CE" w:rsidRPr="005F2A17">
        <w:t xml:space="preserve">of why they were </w:t>
      </w:r>
      <w:r w:rsidR="00D45A7E" w:rsidRPr="005F2A17">
        <w:t>un</w:t>
      </w:r>
      <w:r w:rsidR="00B226CE" w:rsidRPr="005F2A17">
        <w:t>successful in the examination</w:t>
      </w:r>
      <w:r w:rsidR="002475DB" w:rsidRPr="005F2A17">
        <w:t xml:space="preserve"> and learn ways to improve their performance </w:t>
      </w:r>
      <w:r w:rsidR="00813685" w:rsidRPr="005F2A17">
        <w:t>at</w:t>
      </w:r>
      <w:r w:rsidR="002475DB" w:rsidRPr="005F2A17">
        <w:t xml:space="preserve"> their next </w:t>
      </w:r>
      <w:r w:rsidR="00813685" w:rsidRPr="005F2A17">
        <w:t>attempt</w:t>
      </w:r>
      <w:r w:rsidR="00B226CE" w:rsidRPr="005F2A17">
        <w:t>.</w:t>
      </w:r>
      <w:r w:rsidR="00300A32" w:rsidRPr="005F2A17">
        <w:t xml:space="preserve"> The purpose of the meeting is not </w:t>
      </w:r>
      <w:r w:rsidR="00147721" w:rsidRPr="005F2A17">
        <w:t>to</w:t>
      </w:r>
      <w:r w:rsidR="00300A32" w:rsidRPr="005F2A17">
        <w:t xml:space="preserve"> </w:t>
      </w:r>
      <w:r w:rsidR="008F0414" w:rsidRPr="005F2A17">
        <w:t xml:space="preserve">review and/or </w:t>
      </w:r>
      <w:r w:rsidR="00147721" w:rsidRPr="005F2A17">
        <w:t>re</w:t>
      </w:r>
      <w:r w:rsidR="007953F4" w:rsidRPr="005F2A17">
        <w:t>-</w:t>
      </w:r>
      <w:r w:rsidR="00147721" w:rsidRPr="005F2A17">
        <w:t>mark the candidate’s exam result</w:t>
      </w:r>
      <w:r w:rsidR="00251140" w:rsidRPr="005F2A17">
        <w:t>.</w:t>
      </w:r>
      <w:r w:rsidR="00147721" w:rsidRPr="005F2A17">
        <w:t xml:space="preserve"> </w:t>
      </w:r>
      <w:r w:rsidR="00053BCE" w:rsidRPr="005F2A17" w:rsidDel="00053BCE">
        <w:rPr>
          <w:rStyle w:val="CommentReference"/>
          <w:rFonts w:ascii="Cambria" w:hAnsi="Cambria"/>
          <w:lang w:val="x-none" w:eastAsia="x-none"/>
        </w:rPr>
        <w:t xml:space="preserve"> </w:t>
      </w:r>
    </w:p>
    <w:p w14:paraId="4168A725" w14:textId="77777777" w:rsidR="00115337" w:rsidRPr="005F2A17" w:rsidRDefault="000B7B69" w:rsidP="00742F4B">
      <w:pPr>
        <w:pStyle w:val="AHPRASubhead"/>
      </w:pPr>
      <w:r w:rsidRPr="005F2A17">
        <w:br w:type="page"/>
      </w:r>
      <w:bookmarkStart w:id="11" w:name="_Toc60655425"/>
      <w:r w:rsidR="00074E0D" w:rsidRPr="005F2A17">
        <w:t>Preparing for the oral examination</w:t>
      </w:r>
      <w:r w:rsidR="00D45A7E" w:rsidRPr="005F2A17">
        <w:t xml:space="preserve"> (practice)</w:t>
      </w:r>
      <w:bookmarkEnd w:id="11"/>
    </w:p>
    <w:p w14:paraId="66E0FB99" w14:textId="76B5A0EA" w:rsidR="008C20DB" w:rsidRPr="005F2A17" w:rsidRDefault="00495C90" w:rsidP="00C872A3">
      <w:pPr>
        <w:pStyle w:val="AHPRAbody"/>
        <w:spacing w:before="60" w:line="276" w:lineRule="auto"/>
        <w:jc w:val="both"/>
      </w:pPr>
      <w:r w:rsidRPr="005F2A17">
        <w:t>During their internship, c</w:t>
      </w:r>
      <w:r w:rsidR="008C20DB" w:rsidRPr="005F2A17">
        <w:t xml:space="preserve">andidates </w:t>
      </w:r>
      <w:r w:rsidRPr="005F2A17">
        <w:t>should have</w:t>
      </w:r>
      <w:r w:rsidR="008C20DB" w:rsidRPr="005F2A17">
        <w:t xml:space="preserve"> use</w:t>
      </w:r>
      <w:r w:rsidRPr="005F2A17">
        <w:t>d</w:t>
      </w:r>
      <w:r w:rsidR="008C20DB" w:rsidRPr="005F2A17">
        <w:t xml:space="preserve"> training plans, undertake</w:t>
      </w:r>
      <w:r w:rsidRPr="005F2A17">
        <w:t>n</w:t>
      </w:r>
      <w:r w:rsidR="008C20DB" w:rsidRPr="005F2A17">
        <w:t xml:space="preserve"> CPD activities,</w:t>
      </w:r>
      <w:r w:rsidR="00160876" w:rsidRPr="005F2A17">
        <w:t xml:space="preserve"> and</w:t>
      </w:r>
      <w:r w:rsidR="008C20DB" w:rsidRPr="005F2A17">
        <w:t xml:space="preserve"> ma</w:t>
      </w:r>
      <w:r w:rsidRPr="005F2A17">
        <w:t>d</w:t>
      </w:r>
      <w:r w:rsidR="008C20DB" w:rsidRPr="005F2A17">
        <w:t>e use of practical situations (</w:t>
      </w:r>
      <w:r w:rsidR="00B73193" w:rsidRPr="005F2A17">
        <w:t xml:space="preserve">observe, experience, </w:t>
      </w:r>
      <w:r w:rsidR="008C20DB" w:rsidRPr="005F2A17">
        <w:t xml:space="preserve">learn, reflect) to ensure adequate preparation for the oral examination and </w:t>
      </w:r>
      <w:r w:rsidRPr="005F2A17">
        <w:t xml:space="preserve">to </w:t>
      </w:r>
      <w:r w:rsidR="008C20DB" w:rsidRPr="005F2A17">
        <w:t xml:space="preserve">enhance </w:t>
      </w:r>
      <w:r w:rsidR="007A2B70" w:rsidRPr="005F2A17">
        <w:t xml:space="preserve">their </w:t>
      </w:r>
      <w:r w:rsidRPr="005F2A17">
        <w:t xml:space="preserve">future </w:t>
      </w:r>
      <w:r w:rsidR="008C20DB" w:rsidRPr="005F2A17">
        <w:t>practice as a pharmacist</w:t>
      </w:r>
      <w:r w:rsidRPr="005F2A17">
        <w:t xml:space="preserve"> holding general registration</w:t>
      </w:r>
      <w:r w:rsidR="008C20DB" w:rsidRPr="005F2A17">
        <w:t xml:space="preserve">. This </w:t>
      </w:r>
      <w:r w:rsidR="00C754D0" w:rsidRPr="005F2A17">
        <w:t xml:space="preserve">approach is intended to </w:t>
      </w:r>
      <w:r w:rsidR="005530FA" w:rsidRPr="005F2A17">
        <w:t>assist</w:t>
      </w:r>
      <w:r w:rsidR="00C754D0" w:rsidRPr="005F2A17">
        <w:t xml:space="preserve"> candidates</w:t>
      </w:r>
      <w:r w:rsidR="008C20DB" w:rsidRPr="005F2A17">
        <w:t xml:space="preserve"> </w:t>
      </w:r>
      <w:r w:rsidR="00160876" w:rsidRPr="005F2A17">
        <w:t xml:space="preserve">to </w:t>
      </w:r>
      <w:r w:rsidR="008C20DB" w:rsidRPr="005F2A17">
        <w:t>identify learning gaps</w:t>
      </w:r>
      <w:r w:rsidR="00160876" w:rsidRPr="005F2A17">
        <w:t xml:space="preserve"> and </w:t>
      </w:r>
      <w:r w:rsidR="008C20DB" w:rsidRPr="005F2A17">
        <w:t xml:space="preserve">improve </w:t>
      </w:r>
      <w:r w:rsidR="00160876" w:rsidRPr="005F2A17">
        <w:t xml:space="preserve">their </w:t>
      </w:r>
      <w:r w:rsidR="008C20DB" w:rsidRPr="005F2A17">
        <w:t xml:space="preserve">confidence and performance in areas of factual knowledge, application </w:t>
      </w:r>
      <w:r w:rsidR="00C754D0" w:rsidRPr="005F2A17">
        <w:t xml:space="preserve">of knowledge </w:t>
      </w:r>
      <w:r w:rsidR="008C20DB" w:rsidRPr="005F2A17">
        <w:t xml:space="preserve">to </w:t>
      </w:r>
      <w:r w:rsidR="00EE2132" w:rsidRPr="005F2A17">
        <w:t xml:space="preserve">practice </w:t>
      </w:r>
      <w:r w:rsidR="008C20DB" w:rsidRPr="005F2A17">
        <w:t xml:space="preserve">situations, proficiency in decision making, and communication which are assessed throughout the oral examination. </w:t>
      </w:r>
    </w:p>
    <w:p w14:paraId="6F5D5394" w14:textId="3AE29CFC" w:rsidR="008C20DB" w:rsidRPr="005F2A17" w:rsidRDefault="008C20DB" w:rsidP="00C872A3">
      <w:pPr>
        <w:pStyle w:val="AHPRAbody"/>
        <w:spacing w:line="276" w:lineRule="auto"/>
        <w:jc w:val="both"/>
      </w:pPr>
      <w:r w:rsidRPr="005F2A17">
        <w:t xml:space="preserve">Candidates are advised to </w:t>
      </w:r>
      <w:r w:rsidR="007A2457">
        <w:t xml:space="preserve">broaden their </w:t>
      </w:r>
      <w:r w:rsidRPr="005F2A17">
        <w:t xml:space="preserve">practical experience by seeking experience in areas other than their regular practical training area when at all possible. </w:t>
      </w:r>
      <w:r w:rsidR="007A2457">
        <w:t xml:space="preserve">This may be achieved by including supervised practice rotations in other practice </w:t>
      </w:r>
      <w:r w:rsidR="00C05661">
        <w:t>settings</w:t>
      </w:r>
      <w:r w:rsidR="007A2457">
        <w:t xml:space="preserve"> </w:t>
      </w:r>
      <w:r w:rsidR="00C05661">
        <w:t>during</w:t>
      </w:r>
      <w:r w:rsidR="007A2457">
        <w:t xml:space="preserve"> their internship. </w:t>
      </w:r>
      <w:r w:rsidRPr="005F2A17">
        <w:t xml:space="preserve">This advice particularly applies to pharmacy interns undertaking </w:t>
      </w:r>
      <w:r w:rsidR="00C754D0" w:rsidRPr="005F2A17">
        <w:t xml:space="preserve">some </w:t>
      </w:r>
      <w:r w:rsidRPr="005F2A17">
        <w:t xml:space="preserve">of their </w:t>
      </w:r>
      <w:r w:rsidR="00C754D0" w:rsidRPr="005F2A17">
        <w:t xml:space="preserve">Board approved </w:t>
      </w:r>
      <w:r w:rsidRPr="005F2A17">
        <w:t>supervised practice at a pharmaceutical manufacturing unit, or in a teaching or research institution.</w:t>
      </w:r>
    </w:p>
    <w:p w14:paraId="6A5C550A" w14:textId="2FBA2C57" w:rsidR="008C20DB" w:rsidRPr="005F2A17" w:rsidRDefault="008C20DB" w:rsidP="00C872A3">
      <w:pPr>
        <w:pStyle w:val="AHPRAbody"/>
        <w:spacing w:line="276" w:lineRule="auto"/>
        <w:jc w:val="both"/>
      </w:pPr>
      <w:r w:rsidRPr="005F2A17">
        <w:t xml:space="preserve">Practical preparation </w:t>
      </w:r>
      <w:r w:rsidR="00C05661">
        <w:t xml:space="preserve">by candidates </w:t>
      </w:r>
      <w:r w:rsidRPr="005F2A17">
        <w:t xml:space="preserve">may also include quizzing </w:t>
      </w:r>
      <w:r w:rsidR="00C05661">
        <w:t>themselves</w:t>
      </w:r>
      <w:r w:rsidR="00C05661" w:rsidRPr="005F2A17">
        <w:t xml:space="preserve"> </w:t>
      </w:r>
      <w:r w:rsidRPr="005F2A17">
        <w:t>on medications</w:t>
      </w:r>
      <w:r w:rsidR="008F0414" w:rsidRPr="005F2A17">
        <w:t xml:space="preserve"> (e.g. on dosage range and frequency, indication, counselling points) </w:t>
      </w:r>
      <w:r w:rsidR="00C05661">
        <w:t>they</w:t>
      </w:r>
      <w:r w:rsidR="00C05661" w:rsidRPr="005F2A17">
        <w:t xml:space="preserve"> </w:t>
      </w:r>
      <w:r w:rsidRPr="005F2A17">
        <w:t>are about to dispense</w:t>
      </w:r>
      <w:r w:rsidR="00C507CB" w:rsidRPr="005F2A17">
        <w:t xml:space="preserve"> (or in other work situations </w:t>
      </w:r>
      <w:r w:rsidR="008F0414" w:rsidRPr="005F2A17">
        <w:t xml:space="preserve">such as </w:t>
      </w:r>
      <w:r w:rsidR="00C507CB" w:rsidRPr="005F2A17">
        <w:t>putting away stock</w:t>
      </w:r>
      <w:r w:rsidR="008F0414" w:rsidRPr="005F2A17">
        <w:t xml:space="preserve"> or</w:t>
      </w:r>
      <w:r w:rsidR="00C507CB" w:rsidRPr="005F2A17">
        <w:t xml:space="preserve"> packing a dos</w:t>
      </w:r>
      <w:r w:rsidR="008F0414" w:rsidRPr="005F2A17">
        <w:t>e</w:t>
      </w:r>
      <w:r w:rsidR="00C507CB" w:rsidRPr="005F2A17">
        <w:t xml:space="preserve"> administration </w:t>
      </w:r>
      <w:r w:rsidR="008F0414" w:rsidRPr="005F2A17">
        <w:t>aid</w:t>
      </w:r>
      <w:r w:rsidR="00C507CB" w:rsidRPr="005F2A17">
        <w:t xml:space="preserve">), </w:t>
      </w:r>
      <w:r w:rsidR="00761DD4" w:rsidRPr="005F2A17">
        <w:t xml:space="preserve">role-playing </w:t>
      </w:r>
      <w:r w:rsidRPr="005F2A17">
        <w:t>primary health care scenarios including taking a relevant and reasonable patient history with a colleague, time keeping (practi</w:t>
      </w:r>
      <w:r w:rsidR="00493487" w:rsidRPr="005F2A17">
        <w:t>sing</w:t>
      </w:r>
      <w:r w:rsidRPr="005F2A17">
        <w:t xml:space="preserve"> questions under examination conditions), handling prescription problems (or </w:t>
      </w:r>
      <w:r w:rsidR="00493487" w:rsidRPr="005F2A17">
        <w:t>observing others handling prescription problems</w:t>
      </w:r>
      <w:r w:rsidRPr="005F2A17">
        <w:t xml:space="preserve">), </w:t>
      </w:r>
      <w:r w:rsidR="00160876" w:rsidRPr="005F2A17">
        <w:t xml:space="preserve">and </w:t>
      </w:r>
      <w:r w:rsidRPr="005F2A17">
        <w:t xml:space="preserve">reviewing </w:t>
      </w:r>
      <w:r w:rsidR="00C05661">
        <w:t>their</w:t>
      </w:r>
      <w:r w:rsidR="00C05661" w:rsidRPr="005F2A17">
        <w:t xml:space="preserve"> </w:t>
      </w:r>
      <w:r w:rsidRPr="005F2A17">
        <w:t xml:space="preserve">own performance – how clear is </w:t>
      </w:r>
      <w:r w:rsidR="00C05661">
        <w:t>their</w:t>
      </w:r>
      <w:r w:rsidR="00C05661" w:rsidRPr="005F2A17">
        <w:t xml:space="preserve"> </w:t>
      </w:r>
      <w:r w:rsidR="00761DD4" w:rsidRPr="005F2A17">
        <w:t>counselling</w:t>
      </w:r>
      <w:r w:rsidR="00160876" w:rsidRPr="005F2A17">
        <w:t xml:space="preserve"> and</w:t>
      </w:r>
      <w:r w:rsidRPr="005F2A17">
        <w:t xml:space="preserve"> </w:t>
      </w:r>
      <w:r w:rsidR="00160876" w:rsidRPr="005F2A17">
        <w:t xml:space="preserve">communication </w:t>
      </w:r>
      <w:r w:rsidRPr="005F2A17">
        <w:t>(e.g.</w:t>
      </w:r>
      <w:r w:rsidR="00761DD4" w:rsidRPr="005F2A17">
        <w:t xml:space="preserve"> </w:t>
      </w:r>
      <w:r w:rsidRPr="005F2A17">
        <w:t xml:space="preserve">listening, speaking)? etc. </w:t>
      </w:r>
    </w:p>
    <w:p w14:paraId="73375FA2" w14:textId="77777777" w:rsidR="008C20DB" w:rsidRPr="005F2A17" w:rsidRDefault="00160876" w:rsidP="006379FB">
      <w:pPr>
        <w:pStyle w:val="AHPRAbody"/>
        <w:spacing w:after="360" w:line="276" w:lineRule="auto"/>
        <w:jc w:val="both"/>
      </w:pPr>
      <w:r w:rsidRPr="005F2A17">
        <w:t xml:space="preserve">If candidates are prone to extreme examination-related nervousness or anxiety, they may </w:t>
      </w:r>
      <w:r w:rsidR="00493487" w:rsidRPr="005F2A17">
        <w:t xml:space="preserve">consider </w:t>
      </w:r>
      <w:r w:rsidR="008C20DB" w:rsidRPr="005F2A17">
        <w:t>seek</w:t>
      </w:r>
      <w:r w:rsidR="00493487" w:rsidRPr="005F2A17">
        <w:t>ing</w:t>
      </w:r>
      <w:r w:rsidR="008C20DB" w:rsidRPr="005F2A17">
        <w:t xml:space="preserve"> advice from a health professional prior to the examinations.</w:t>
      </w:r>
    </w:p>
    <w:p w14:paraId="2E5CC57C" w14:textId="77777777" w:rsidR="00C62760" w:rsidRPr="005F2A17" w:rsidRDefault="00C62760" w:rsidP="00742F4B">
      <w:pPr>
        <w:pStyle w:val="AHPRASubhead"/>
      </w:pPr>
      <w:bookmarkStart w:id="12" w:name="_Toc60655426"/>
      <w:r w:rsidRPr="005F2A17">
        <w:t>Examination day – in the examination room</w:t>
      </w:r>
      <w:bookmarkEnd w:id="12"/>
      <w:r w:rsidRPr="005F2A17">
        <w:t xml:space="preserve"> </w:t>
      </w:r>
    </w:p>
    <w:p w14:paraId="232F35CD" w14:textId="219E947A" w:rsidR="00EC55EF" w:rsidRPr="002A633C" w:rsidRDefault="00EC55EF" w:rsidP="00323D74">
      <w:pPr>
        <w:pStyle w:val="AHPRAHeadline"/>
        <w:spacing w:line="276" w:lineRule="auto"/>
        <w:jc w:val="both"/>
        <w:outlineLvl w:val="0"/>
        <w:rPr>
          <w:rFonts w:cs="Arial"/>
          <w:color w:val="auto"/>
          <w:sz w:val="20"/>
          <w:szCs w:val="20"/>
        </w:rPr>
      </w:pPr>
      <w:r w:rsidRPr="002A633C">
        <w:rPr>
          <w:rFonts w:cs="Arial"/>
          <w:color w:val="auto"/>
          <w:sz w:val="20"/>
          <w:szCs w:val="20"/>
        </w:rPr>
        <w:t>At</w:t>
      </w:r>
      <w:r>
        <w:rPr>
          <w:rFonts w:cs="Arial"/>
          <w:color w:val="auto"/>
          <w:sz w:val="20"/>
          <w:szCs w:val="20"/>
        </w:rPr>
        <w:t xml:space="preserve"> certain</w:t>
      </w:r>
      <w:r w:rsidRPr="002A633C">
        <w:rPr>
          <w:rFonts w:cs="Arial"/>
          <w:color w:val="auto"/>
          <w:sz w:val="20"/>
          <w:szCs w:val="20"/>
        </w:rPr>
        <w:t xml:space="preserve"> times, the Board may need to make changes to the delivery of the oral examination</w:t>
      </w:r>
      <w:r w:rsidR="00C05661">
        <w:rPr>
          <w:rFonts w:cs="Arial"/>
          <w:color w:val="auto"/>
          <w:sz w:val="20"/>
          <w:szCs w:val="20"/>
        </w:rPr>
        <w:t>,</w:t>
      </w:r>
      <w:r w:rsidRPr="002A633C">
        <w:rPr>
          <w:rFonts w:cs="Arial"/>
          <w:color w:val="auto"/>
          <w:sz w:val="20"/>
          <w:szCs w:val="20"/>
        </w:rPr>
        <w:t xml:space="preserve"> for example in response to a public health issue. Details of such a response are included </w:t>
      </w:r>
      <w:r>
        <w:rPr>
          <w:rFonts w:cs="Arial"/>
          <w:color w:val="auto"/>
          <w:sz w:val="20"/>
          <w:szCs w:val="20"/>
        </w:rPr>
        <w:t>in an addendum at the end of this guide</w:t>
      </w:r>
      <w:r w:rsidRPr="002A633C">
        <w:rPr>
          <w:rFonts w:cs="Arial"/>
          <w:color w:val="auto"/>
          <w:sz w:val="20"/>
          <w:szCs w:val="20"/>
        </w:rPr>
        <w:t>.</w:t>
      </w:r>
    </w:p>
    <w:p w14:paraId="3810F4CC" w14:textId="0C012683" w:rsidR="00323D74" w:rsidRPr="005F2A17" w:rsidRDefault="00C62760" w:rsidP="00323D74">
      <w:pPr>
        <w:pStyle w:val="AHPRAHeadline"/>
        <w:spacing w:line="276" w:lineRule="auto"/>
        <w:jc w:val="both"/>
        <w:outlineLvl w:val="0"/>
        <w:rPr>
          <w:rFonts w:cs="Arial"/>
          <w:color w:val="auto"/>
          <w:sz w:val="20"/>
          <w:szCs w:val="20"/>
        </w:rPr>
      </w:pPr>
      <w:r w:rsidRPr="005F2A17">
        <w:rPr>
          <w:rFonts w:cs="Arial"/>
          <w:color w:val="auto"/>
          <w:sz w:val="20"/>
          <w:szCs w:val="20"/>
        </w:rPr>
        <w:t>In the examination room</w:t>
      </w:r>
      <w:r w:rsidR="00C754D0" w:rsidRPr="005F2A17">
        <w:rPr>
          <w:rFonts w:cs="Arial"/>
          <w:color w:val="auto"/>
          <w:sz w:val="20"/>
          <w:szCs w:val="20"/>
        </w:rPr>
        <w:t>,</w:t>
      </w:r>
      <w:r w:rsidRPr="005F2A17">
        <w:rPr>
          <w:rFonts w:cs="Arial"/>
          <w:color w:val="auto"/>
          <w:sz w:val="20"/>
          <w:szCs w:val="20"/>
        </w:rPr>
        <w:t xml:space="preserve"> </w:t>
      </w:r>
      <w:r w:rsidR="00FF7253" w:rsidRPr="005F2A17">
        <w:rPr>
          <w:rFonts w:cs="Arial"/>
          <w:color w:val="auto"/>
          <w:sz w:val="20"/>
          <w:szCs w:val="20"/>
        </w:rPr>
        <w:t xml:space="preserve">the </w:t>
      </w:r>
      <w:r w:rsidRPr="005F2A17">
        <w:rPr>
          <w:rFonts w:cs="Arial"/>
          <w:color w:val="auto"/>
          <w:sz w:val="20"/>
          <w:szCs w:val="20"/>
        </w:rPr>
        <w:t xml:space="preserve">two examiners will introduce themselves </w:t>
      </w:r>
      <w:r w:rsidR="00FF7253" w:rsidRPr="005F2A17">
        <w:rPr>
          <w:rFonts w:cs="Arial"/>
          <w:color w:val="auto"/>
          <w:sz w:val="20"/>
          <w:szCs w:val="20"/>
        </w:rPr>
        <w:t xml:space="preserve">to the candidate </w:t>
      </w:r>
      <w:r w:rsidRPr="005F2A17">
        <w:rPr>
          <w:rFonts w:cs="Arial"/>
          <w:color w:val="auto"/>
          <w:sz w:val="20"/>
          <w:szCs w:val="20"/>
        </w:rPr>
        <w:t xml:space="preserve">and conduct </w:t>
      </w:r>
      <w:r w:rsidR="00FF7253" w:rsidRPr="005F2A17">
        <w:rPr>
          <w:rFonts w:cs="Arial"/>
          <w:color w:val="auto"/>
          <w:sz w:val="20"/>
          <w:szCs w:val="20"/>
        </w:rPr>
        <w:t xml:space="preserve">the </w:t>
      </w:r>
      <w:r w:rsidRPr="005F2A17">
        <w:rPr>
          <w:rFonts w:cs="Arial"/>
          <w:color w:val="auto"/>
          <w:sz w:val="20"/>
          <w:szCs w:val="20"/>
        </w:rPr>
        <w:t>assessment. The examiners will provide instructions</w:t>
      </w:r>
      <w:r w:rsidR="00C754D0" w:rsidRPr="005F2A17">
        <w:rPr>
          <w:rFonts w:cs="Arial"/>
          <w:color w:val="auto"/>
          <w:sz w:val="20"/>
          <w:szCs w:val="20"/>
        </w:rPr>
        <w:t xml:space="preserve"> and once the examination is underway</w:t>
      </w:r>
      <w:r w:rsidRPr="005F2A17">
        <w:rPr>
          <w:rFonts w:cs="Arial"/>
          <w:color w:val="auto"/>
          <w:sz w:val="20"/>
          <w:szCs w:val="20"/>
        </w:rPr>
        <w:t xml:space="preserve">, make notes based on </w:t>
      </w:r>
      <w:r w:rsidR="00147721" w:rsidRPr="005F2A17">
        <w:rPr>
          <w:rFonts w:cs="Arial"/>
          <w:color w:val="auto"/>
          <w:sz w:val="20"/>
          <w:szCs w:val="20"/>
        </w:rPr>
        <w:t xml:space="preserve">the candidate’s </w:t>
      </w:r>
      <w:r w:rsidRPr="005F2A17">
        <w:rPr>
          <w:rFonts w:cs="Arial"/>
          <w:color w:val="auto"/>
          <w:sz w:val="20"/>
          <w:szCs w:val="20"/>
        </w:rPr>
        <w:t xml:space="preserve">response to examination material and </w:t>
      </w:r>
      <w:r w:rsidR="002A4029" w:rsidRPr="005F2A17">
        <w:rPr>
          <w:rFonts w:cs="Arial"/>
          <w:color w:val="auto"/>
          <w:sz w:val="20"/>
          <w:szCs w:val="20"/>
        </w:rPr>
        <w:t>monitor</w:t>
      </w:r>
      <w:r w:rsidRPr="005F2A17">
        <w:rPr>
          <w:rFonts w:cs="Arial"/>
          <w:color w:val="auto"/>
          <w:sz w:val="20"/>
          <w:szCs w:val="20"/>
        </w:rPr>
        <w:t xml:space="preserve"> time. Candidates should also </w:t>
      </w:r>
      <w:r w:rsidR="00323D74" w:rsidRPr="005F2A17">
        <w:rPr>
          <w:rFonts w:cs="Arial"/>
          <w:color w:val="auto"/>
          <w:sz w:val="20"/>
          <w:szCs w:val="20"/>
        </w:rPr>
        <w:t>keep track</w:t>
      </w:r>
      <w:r w:rsidRPr="005F2A17">
        <w:rPr>
          <w:rFonts w:cs="Arial"/>
          <w:color w:val="auto"/>
          <w:sz w:val="20"/>
          <w:szCs w:val="20"/>
        </w:rPr>
        <w:t xml:space="preserve"> of </w:t>
      </w:r>
      <w:r w:rsidR="00C754D0" w:rsidRPr="005F2A17">
        <w:rPr>
          <w:rFonts w:cs="Arial"/>
          <w:color w:val="auto"/>
          <w:sz w:val="20"/>
          <w:szCs w:val="20"/>
        </w:rPr>
        <w:t xml:space="preserve">the time allocated </w:t>
      </w:r>
      <w:r w:rsidRPr="005F2A17">
        <w:rPr>
          <w:rFonts w:cs="Arial"/>
          <w:color w:val="auto"/>
          <w:sz w:val="20"/>
          <w:szCs w:val="20"/>
        </w:rPr>
        <w:t>for each question to ensure they</w:t>
      </w:r>
      <w:r w:rsidR="00FF7253" w:rsidRPr="005F2A17">
        <w:rPr>
          <w:rFonts w:cs="Arial"/>
          <w:color w:val="auto"/>
          <w:sz w:val="20"/>
          <w:szCs w:val="20"/>
        </w:rPr>
        <w:t xml:space="preserve"> allow sufficient time to</w:t>
      </w:r>
      <w:r w:rsidRPr="005F2A17">
        <w:rPr>
          <w:rFonts w:cs="Arial"/>
          <w:color w:val="auto"/>
          <w:sz w:val="20"/>
          <w:szCs w:val="20"/>
        </w:rPr>
        <w:t xml:space="preserve"> cover each question adequately. As each </w:t>
      </w:r>
      <w:r w:rsidR="00757A86" w:rsidRPr="005F2A17">
        <w:rPr>
          <w:rFonts w:cs="Arial"/>
          <w:color w:val="auto"/>
          <w:sz w:val="20"/>
          <w:szCs w:val="20"/>
        </w:rPr>
        <w:t>p</w:t>
      </w:r>
      <w:r w:rsidRPr="005F2A17">
        <w:rPr>
          <w:rFonts w:cs="Arial"/>
          <w:color w:val="auto"/>
          <w:sz w:val="20"/>
          <w:szCs w:val="20"/>
        </w:rPr>
        <w:t>art</w:t>
      </w:r>
      <w:r w:rsidR="00757A86" w:rsidRPr="005F2A17">
        <w:rPr>
          <w:rFonts w:cs="Arial"/>
          <w:color w:val="auto"/>
          <w:sz w:val="20"/>
          <w:szCs w:val="20"/>
        </w:rPr>
        <w:t xml:space="preserve"> of the examination</w:t>
      </w:r>
      <w:r w:rsidRPr="005F2A17">
        <w:rPr>
          <w:rFonts w:cs="Arial"/>
          <w:color w:val="auto"/>
          <w:sz w:val="20"/>
          <w:szCs w:val="20"/>
        </w:rPr>
        <w:t xml:space="preserve"> is introduced, a question sheet will be provided</w:t>
      </w:r>
      <w:r w:rsidR="005530FA" w:rsidRPr="005F2A17">
        <w:rPr>
          <w:rFonts w:cs="Arial"/>
          <w:color w:val="auto"/>
          <w:sz w:val="20"/>
          <w:szCs w:val="20"/>
        </w:rPr>
        <w:t xml:space="preserve"> to</w:t>
      </w:r>
      <w:r w:rsidRPr="005F2A17">
        <w:rPr>
          <w:rFonts w:cs="Arial"/>
          <w:color w:val="auto"/>
          <w:sz w:val="20"/>
          <w:szCs w:val="20"/>
        </w:rPr>
        <w:t xml:space="preserve"> </w:t>
      </w:r>
      <w:r w:rsidR="00323D74" w:rsidRPr="005F2A17">
        <w:rPr>
          <w:rFonts w:cs="Arial"/>
          <w:color w:val="auto"/>
          <w:sz w:val="20"/>
          <w:szCs w:val="20"/>
        </w:rPr>
        <w:t xml:space="preserve">the candidate </w:t>
      </w:r>
      <w:r w:rsidRPr="005F2A17">
        <w:rPr>
          <w:rFonts w:cs="Arial"/>
          <w:color w:val="auto"/>
          <w:sz w:val="20"/>
          <w:szCs w:val="20"/>
        </w:rPr>
        <w:t xml:space="preserve">to view so </w:t>
      </w:r>
      <w:r w:rsidR="00323D74" w:rsidRPr="005F2A17">
        <w:rPr>
          <w:rFonts w:cs="Arial"/>
          <w:color w:val="auto"/>
          <w:sz w:val="20"/>
          <w:szCs w:val="20"/>
        </w:rPr>
        <w:t xml:space="preserve">they </w:t>
      </w:r>
      <w:r w:rsidRPr="005F2A17">
        <w:rPr>
          <w:rFonts w:cs="Arial"/>
          <w:color w:val="auto"/>
          <w:sz w:val="20"/>
          <w:szCs w:val="20"/>
        </w:rPr>
        <w:t>are clear on what is required</w:t>
      </w:r>
      <w:r w:rsidR="00323D74" w:rsidRPr="005F2A17">
        <w:rPr>
          <w:rFonts w:cs="Arial"/>
          <w:color w:val="auto"/>
          <w:sz w:val="20"/>
          <w:szCs w:val="20"/>
        </w:rPr>
        <w:t xml:space="preserve">. </w:t>
      </w:r>
      <w:r w:rsidRPr="005F2A17">
        <w:rPr>
          <w:rFonts w:cs="Arial"/>
          <w:color w:val="auto"/>
          <w:sz w:val="20"/>
          <w:szCs w:val="20"/>
        </w:rPr>
        <w:t xml:space="preserve"> </w:t>
      </w:r>
      <w:r w:rsidR="00323D74" w:rsidRPr="005F2A17">
        <w:rPr>
          <w:rFonts w:cs="Arial"/>
          <w:color w:val="auto"/>
          <w:sz w:val="20"/>
          <w:szCs w:val="20"/>
        </w:rPr>
        <w:t xml:space="preserve">Once a part of the examination has concluded, it will not be </w:t>
      </w:r>
      <w:r w:rsidR="00053BCE" w:rsidRPr="005F2A17">
        <w:rPr>
          <w:rFonts w:cs="Arial"/>
          <w:color w:val="auto"/>
          <w:sz w:val="20"/>
          <w:szCs w:val="20"/>
        </w:rPr>
        <w:t>revisited</w:t>
      </w:r>
      <w:r w:rsidR="00323D74" w:rsidRPr="005F2A17">
        <w:rPr>
          <w:rFonts w:cs="Arial"/>
          <w:color w:val="auto"/>
          <w:sz w:val="20"/>
          <w:szCs w:val="20"/>
        </w:rPr>
        <w:t xml:space="preserve">. </w:t>
      </w:r>
    </w:p>
    <w:p w14:paraId="7D8C0C46" w14:textId="77777777" w:rsidR="00C62760" w:rsidRPr="005F2A17" w:rsidRDefault="00C62760" w:rsidP="006379FB">
      <w:pPr>
        <w:pStyle w:val="AHPRAHeadline"/>
        <w:spacing w:line="276" w:lineRule="auto"/>
        <w:jc w:val="both"/>
        <w:outlineLvl w:val="0"/>
        <w:rPr>
          <w:rFonts w:cs="Arial"/>
          <w:color w:val="auto"/>
          <w:sz w:val="20"/>
          <w:szCs w:val="20"/>
        </w:rPr>
      </w:pPr>
      <w:r w:rsidRPr="005F2A17">
        <w:rPr>
          <w:rFonts w:cs="Arial"/>
          <w:color w:val="auto"/>
          <w:sz w:val="20"/>
          <w:szCs w:val="20"/>
        </w:rPr>
        <w:t>An observer may also be present</w:t>
      </w:r>
      <w:r w:rsidR="00FF7253" w:rsidRPr="005F2A17">
        <w:rPr>
          <w:rFonts w:cs="Arial"/>
          <w:color w:val="auto"/>
          <w:sz w:val="20"/>
          <w:szCs w:val="20"/>
        </w:rPr>
        <w:t xml:space="preserve"> in the examination room</w:t>
      </w:r>
      <w:r w:rsidRPr="005F2A17">
        <w:rPr>
          <w:rFonts w:cs="Arial"/>
          <w:color w:val="auto"/>
          <w:sz w:val="20"/>
          <w:szCs w:val="20"/>
        </w:rPr>
        <w:t>.</w:t>
      </w:r>
    </w:p>
    <w:p w14:paraId="00BFD54A" w14:textId="77777777" w:rsidR="00C62760" w:rsidRPr="005F2A17" w:rsidRDefault="00C62760" w:rsidP="006379FB">
      <w:pPr>
        <w:pStyle w:val="AHPRAHeadline"/>
        <w:spacing w:line="276" w:lineRule="auto"/>
        <w:jc w:val="both"/>
        <w:outlineLvl w:val="0"/>
        <w:rPr>
          <w:rFonts w:cs="Arial"/>
          <w:color w:val="auto"/>
          <w:sz w:val="20"/>
          <w:szCs w:val="20"/>
        </w:rPr>
      </w:pPr>
      <w:r w:rsidRPr="005F2A17">
        <w:rPr>
          <w:rFonts w:cs="Arial"/>
          <w:color w:val="auto"/>
          <w:sz w:val="20"/>
          <w:szCs w:val="20"/>
        </w:rPr>
        <w:t>Paper and pen will be provided for candidates to make notes during the question if required</w:t>
      </w:r>
      <w:r w:rsidR="00FF7253" w:rsidRPr="005F2A17">
        <w:rPr>
          <w:rFonts w:cs="Arial"/>
          <w:color w:val="auto"/>
          <w:sz w:val="20"/>
          <w:szCs w:val="20"/>
        </w:rPr>
        <w:t xml:space="preserve"> (refer</w:t>
      </w:r>
      <w:r w:rsidRPr="005F2A17">
        <w:rPr>
          <w:rFonts w:cs="Arial"/>
          <w:color w:val="auto"/>
          <w:sz w:val="20"/>
          <w:szCs w:val="20"/>
        </w:rPr>
        <w:t xml:space="preserve"> rule 5</w:t>
      </w:r>
      <w:r w:rsidR="00FF7253" w:rsidRPr="005F2A17">
        <w:rPr>
          <w:rFonts w:cs="Arial"/>
          <w:color w:val="auto"/>
          <w:sz w:val="20"/>
          <w:szCs w:val="20"/>
        </w:rPr>
        <w:t>)</w:t>
      </w:r>
      <w:r w:rsidR="005530FA" w:rsidRPr="005F2A17">
        <w:rPr>
          <w:rFonts w:cs="Arial"/>
          <w:color w:val="auto"/>
          <w:sz w:val="20"/>
          <w:szCs w:val="20"/>
        </w:rPr>
        <w:t xml:space="preserve">. Any notes taken by the candidate </w:t>
      </w:r>
      <w:r w:rsidRPr="005F2A17">
        <w:rPr>
          <w:rFonts w:cs="Arial"/>
          <w:color w:val="auto"/>
          <w:sz w:val="20"/>
          <w:szCs w:val="20"/>
        </w:rPr>
        <w:t>will be destroyed afterwards. Electronic devices cannot be used for note taking</w:t>
      </w:r>
      <w:r w:rsidR="00757A86" w:rsidRPr="005F2A17">
        <w:rPr>
          <w:rFonts w:cs="Arial"/>
          <w:color w:val="auto"/>
          <w:sz w:val="20"/>
          <w:szCs w:val="20"/>
        </w:rPr>
        <w:t>.</w:t>
      </w:r>
    </w:p>
    <w:p w14:paraId="5A663519" w14:textId="77777777" w:rsidR="00C62760" w:rsidRPr="005F2A17" w:rsidRDefault="00C62760" w:rsidP="006379FB">
      <w:pPr>
        <w:pStyle w:val="AHPRAHeadline"/>
        <w:spacing w:line="276" w:lineRule="auto"/>
        <w:jc w:val="both"/>
        <w:outlineLvl w:val="0"/>
        <w:rPr>
          <w:rFonts w:cs="Arial"/>
          <w:color w:val="auto"/>
          <w:sz w:val="20"/>
          <w:szCs w:val="20"/>
        </w:rPr>
      </w:pPr>
      <w:r w:rsidRPr="005F2A17">
        <w:rPr>
          <w:rFonts w:cs="Arial"/>
          <w:color w:val="auto"/>
          <w:sz w:val="20"/>
          <w:szCs w:val="20"/>
        </w:rPr>
        <w:t xml:space="preserve">Candidates will be asked to start </w:t>
      </w:r>
      <w:r w:rsidR="00757A86" w:rsidRPr="005F2A17">
        <w:rPr>
          <w:rFonts w:cs="Arial"/>
          <w:color w:val="auto"/>
          <w:sz w:val="20"/>
          <w:szCs w:val="20"/>
        </w:rPr>
        <w:t xml:space="preserve">their </w:t>
      </w:r>
      <w:r w:rsidRPr="005F2A17">
        <w:rPr>
          <w:rFonts w:cs="Arial"/>
          <w:color w:val="auto"/>
          <w:sz w:val="20"/>
          <w:szCs w:val="20"/>
        </w:rPr>
        <w:t>computer and leave</w:t>
      </w:r>
      <w:r w:rsidR="00757A86" w:rsidRPr="005F2A17">
        <w:rPr>
          <w:rFonts w:cs="Arial"/>
          <w:color w:val="auto"/>
          <w:sz w:val="20"/>
          <w:szCs w:val="20"/>
        </w:rPr>
        <w:t xml:space="preserve"> it</w:t>
      </w:r>
      <w:r w:rsidRPr="005F2A17">
        <w:rPr>
          <w:rFonts w:cs="Arial"/>
          <w:color w:val="auto"/>
          <w:sz w:val="20"/>
          <w:szCs w:val="20"/>
        </w:rPr>
        <w:t xml:space="preserve"> aside until Part 4. </w:t>
      </w:r>
      <w:r w:rsidR="00053BCE" w:rsidRPr="005F2A17">
        <w:rPr>
          <w:rFonts w:cs="Arial"/>
          <w:color w:val="auto"/>
          <w:sz w:val="20"/>
          <w:szCs w:val="20"/>
        </w:rPr>
        <w:t>Wi-Fi</w:t>
      </w:r>
      <w:r w:rsidRPr="005F2A17">
        <w:rPr>
          <w:rFonts w:cs="Arial"/>
          <w:color w:val="auto"/>
          <w:sz w:val="20"/>
          <w:szCs w:val="20"/>
        </w:rPr>
        <w:t xml:space="preserve"> or internet connection must be turned off and will be checked by </w:t>
      </w:r>
      <w:r w:rsidR="00FF7253" w:rsidRPr="005F2A17">
        <w:rPr>
          <w:rFonts w:cs="Arial"/>
          <w:color w:val="auto"/>
          <w:sz w:val="20"/>
          <w:szCs w:val="20"/>
        </w:rPr>
        <w:t xml:space="preserve">the </w:t>
      </w:r>
      <w:r w:rsidRPr="005F2A17">
        <w:rPr>
          <w:rFonts w:cs="Arial"/>
          <w:color w:val="auto"/>
          <w:sz w:val="20"/>
          <w:szCs w:val="20"/>
        </w:rPr>
        <w:t xml:space="preserve">examiners. References are to be placed aside until Part 4.   </w:t>
      </w:r>
    </w:p>
    <w:p w14:paraId="1E0FE949" w14:textId="77777777" w:rsidR="00C62760" w:rsidRPr="005F2A17" w:rsidRDefault="00C62760" w:rsidP="00021313">
      <w:pPr>
        <w:pStyle w:val="AHPRAHeadline"/>
        <w:spacing w:line="276" w:lineRule="auto"/>
        <w:jc w:val="both"/>
        <w:outlineLvl w:val="0"/>
        <w:rPr>
          <w:rFonts w:cs="Arial"/>
          <w:color w:val="auto"/>
          <w:sz w:val="20"/>
        </w:rPr>
      </w:pPr>
      <w:r w:rsidRPr="005F2A17">
        <w:rPr>
          <w:rFonts w:cs="Arial"/>
          <w:color w:val="auto"/>
          <w:sz w:val="20"/>
          <w:szCs w:val="20"/>
        </w:rPr>
        <w:t xml:space="preserve">Upon conclusion of the examination, candidates will be instructed to collect their own references and belongings. </w:t>
      </w:r>
      <w:r w:rsidRPr="005F2A17">
        <w:rPr>
          <w:rFonts w:cs="Arial"/>
          <w:color w:val="auto"/>
          <w:sz w:val="20"/>
        </w:rPr>
        <w:t xml:space="preserve">Depending on the examination time, candidates </w:t>
      </w:r>
      <w:r w:rsidR="00C754D0" w:rsidRPr="005F2A17">
        <w:rPr>
          <w:rFonts w:cs="Arial"/>
          <w:color w:val="auto"/>
          <w:sz w:val="20"/>
        </w:rPr>
        <w:t xml:space="preserve">will </w:t>
      </w:r>
      <w:r w:rsidRPr="005F2A17">
        <w:rPr>
          <w:rFonts w:cs="Arial"/>
          <w:color w:val="auto"/>
          <w:sz w:val="20"/>
        </w:rPr>
        <w:t xml:space="preserve">be </w:t>
      </w:r>
      <w:r w:rsidR="00C754D0" w:rsidRPr="005F2A17">
        <w:rPr>
          <w:rFonts w:cs="Arial"/>
          <w:color w:val="auto"/>
          <w:sz w:val="20"/>
        </w:rPr>
        <w:t xml:space="preserve">accompanied by an examiner </w:t>
      </w:r>
      <w:r w:rsidRPr="005F2A17">
        <w:rPr>
          <w:rFonts w:cs="Arial"/>
          <w:color w:val="auto"/>
          <w:sz w:val="20"/>
        </w:rPr>
        <w:t>to</w:t>
      </w:r>
      <w:r w:rsidR="00A71887" w:rsidRPr="005F2A17">
        <w:rPr>
          <w:rFonts w:cs="Arial"/>
          <w:color w:val="auto"/>
          <w:sz w:val="20"/>
        </w:rPr>
        <w:t xml:space="preserve"> the</w:t>
      </w:r>
      <w:r w:rsidRPr="005F2A17">
        <w:rPr>
          <w:rFonts w:cs="Arial"/>
          <w:color w:val="auto"/>
          <w:sz w:val="20"/>
        </w:rPr>
        <w:t xml:space="preserve"> </w:t>
      </w:r>
      <w:r w:rsidR="006D42ED" w:rsidRPr="005F2A17">
        <w:rPr>
          <w:rFonts w:cs="Arial"/>
          <w:color w:val="auto"/>
          <w:sz w:val="20"/>
        </w:rPr>
        <w:t>post-</w:t>
      </w:r>
      <w:r w:rsidR="002A4029" w:rsidRPr="005F2A17">
        <w:rPr>
          <w:rFonts w:cs="Arial"/>
          <w:color w:val="auto"/>
          <w:sz w:val="20"/>
        </w:rPr>
        <w:t xml:space="preserve">examination </w:t>
      </w:r>
      <w:r w:rsidRPr="005F2A17">
        <w:rPr>
          <w:rFonts w:cs="Arial"/>
          <w:color w:val="auto"/>
          <w:sz w:val="20"/>
        </w:rPr>
        <w:t>waiting area or quarantine room.</w:t>
      </w:r>
    </w:p>
    <w:p w14:paraId="1E1644BF" w14:textId="77777777" w:rsidR="00156C75" w:rsidRDefault="00156C75" w:rsidP="00EC1CFE">
      <w:pPr>
        <w:pStyle w:val="AHPRAHeadline"/>
        <w:spacing w:before="240" w:after="60"/>
        <w:outlineLvl w:val="0"/>
      </w:pPr>
    </w:p>
    <w:p w14:paraId="6BDD4679" w14:textId="77777777" w:rsidR="00156C75" w:rsidRDefault="00156C75" w:rsidP="00EC1CFE">
      <w:pPr>
        <w:pStyle w:val="AHPRAHeadline"/>
        <w:spacing w:before="240" w:after="60"/>
        <w:outlineLvl w:val="0"/>
      </w:pPr>
    </w:p>
    <w:p w14:paraId="5B4B6D0D" w14:textId="77777777" w:rsidR="00156C75" w:rsidRDefault="00156C75" w:rsidP="00EC1CFE">
      <w:pPr>
        <w:pStyle w:val="AHPRAHeadline"/>
        <w:spacing w:before="240" w:after="60"/>
        <w:outlineLvl w:val="0"/>
      </w:pPr>
    </w:p>
    <w:p w14:paraId="22D6BE1E" w14:textId="77777777" w:rsidR="00742F4B" w:rsidRPr="005F2A17" w:rsidRDefault="00742F4B" w:rsidP="00742F4B">
      <w:pPr>
        <w:pStyle w:val="AHPRADocumentsubheading"/>
        <w:rPr>
          <w:rFonts w:eastAsia="Times New Roman"/>
        </w:rPr>
      </w:pPr>
      <w:bookmarkStart w:id="13" w:name="_Toc60655427"/>
      <w:r w:rsidRPr="005F2A17">
        <w:t>Oral examination (practice) rules and regulations</w:t>
      </w:r>
      <w:bookmarkEnd w:id="13"/>
    </w:p>
    <w:p w14:paraId="6375555B" w14:textId="1443D243" w:rsidR="00DD2D25" w:rsidRPr="005F2A17" w:rsidRDefault="00130169" w:rsidP="00742F4B">
      <w:pPr>
        <w:pStyle w:val="AHPRASubhead"/>
      </w:pPr>
      <w:bookmarkStart w:id="14" w:name="_Toc60655428"/>
      <w:r w:rsidRPr="005F2A17">
        <w:t xml:space="preserve">Oral </w:t>
      </w:r>
      <w:r w:rsidR="007D4299" w:rsidRPr="005F2A17">
        <w:t>e</w:t>
      </w:r>
      <w:r w:rsidRPr="005F2A17">
        <w:t xml:space="preserve">xamination </w:t>
      </w:r>
      <w:r w:rsidR="007D4299" w:rsidRPr="005F2A17">
        <w:t>(practice) r</w:t>
      </w:r>
      <w:r w:rsidRPr="005F2A17">
        <w:t>ules</w:t>
      </w:r>
      <w:bookmarkEnd w:id="14"/>
    </w:p>
    <w:p w14:paraId="27587AF9" w14:textId="77777777" w:rsidR="00DD2D25" w:rsidRPr="005F2A17" w:rsidRDefault="006450CD" w:rsidP="00EC1CFE">
      <w:pPr>
        <w:spacing w:after="60"/>
        <w:jc w:val="both"/>
        <w:rPr>
          <w:rFonts w:cs="Arial"/>
          <w:sz w:val="20"/>
          <w:szCs w:val="20"/>
        </w:rPr>
      </w:pPr>
      <w:r w:rsidRPr="005F2A17">
        <w:rPr>
          <w:rFonts w:cs="Arial"/>
          <w:sz w:val="20"/>
        </w:rPr>
        <w:t xml:space="preserve">The following examination rules are </w:t>
      </w:r>
      <w:r w:rsidRPr="005F2A17">
        <w:rPr>
          <w:rFonts w:cs="Arial"/>
          <w:sz w:val="20"/>
          <w:szCs w:val="20"/>
        </w:rPr>
        <w:t xml:space="preserve">issued by the Pharmacy Board of Australia. These rules should be read in conjunction with the </w:t>
      </w:r>
      <w:r w:rsidR="00472D00" w:rsidRPr="005F2A17">
        <w:rPr>
          <w:rFonts w:cs="Arial"/>
          <w:sz w:val="20"/>
          <w:szCs w:val="20"/>
        </w:rPr>
        <w:t>Board’s</w:t>
      </w:r>
      <w:r w:rsidRPr="005F2A17">
        <w:rPr>
          <w:rFonts w:cs="Arial"/>
          <w:sz w:val="20"/>
          <w:szCs w:val="20"/>
        </w:rPr>
        <w:t xml:space="preserve"> </w:t>
      </w:r>
      <w:r w:rsidR="00542E57" w:rsidRPr="005F2A17">
        <w:rPr>
          <w:rFonts w:cs="Arial"/>
          <w:i/>
          <w:sz w:val="20"/>
          <w:szCs w:val="20"/>
        </w:rPr>
        <w:t>Registration standard: E</w:t>
      </w:r>
      <w:r w:rsidR="001F3E38" w:rsidRPr="005F2A17">
        <w:rPr>
          <w:rFonts w:cs="Arial"/>
          <w:i/>
          <w:sz w:val="20"/>
          <w:szCs w:val="20"/>
        </w:rPr>
        <w:t xml:space="preserve">xaminations for </w:t>
      </w:r>
      <w:r w:rsidR="00542E57" w:rsidRPr="005F2A17">
        <w:rPr>
          <w:rFonts w:cs="Arial"/>
          <w:i/>
          <w:sz w:val="20"/>
          <w:szCs w:val="20"/>
        </w:rPr>
        <w:t xml:space="preserve">eligibility for </w:t>
      </w:r>
      <w:r w:rsidR="001F3E38" w:rsidRPr="005F2A17">
        <w:rPr>
          <w:rFonts w:cs="Arial"/>
          <w:i/>
          <w:sz w:val="20"/>
          <w:szCs w:val="20"/>
        </w:rPr>
        <w:t>general registration</w:t>
      </w:r>
      <w:r w:rsidRPr="005F2A17">
        <w:rPr>
          <w:rFonts w:cs="Arial"/>
          <w:sz w:val="20"/>
          <w:szCs w:val="20"/>
        </w:rPr>
        <w:t>.</w:t>
      </w:r>
    </w:p>
    <w:p w14:paraId="0872600D" w14:textId="77777777" w:rsidR="00DD2D25" w:rsidRPr="005F2A17" w:rsidRDefault="006450CD" w:rsidP="00F5502B">
      <w:pPr>
        <w:pStyle w:val="AHPRABody0"/>
        <w:spacing w:after="120"/>
      </w:pPr>
      <w:r w:rsidRPr="005F2A17">
        <w:t xml:space="preserve">The rules for the oral examination </w:t>
      </w:r>
      <w:r w:rsidR="007D4299" w:rsidRPr="005F2A17">
        <w:t xml:space="preserve">(practice) </w:t>
      </w:r>
      <w:r w:rsidRPr="005F2A17">
        <w:t>are as follows</w:t>
      </w:r>
      <w:r w:rsidR="006104B2" w:rsidRPr="005F2A17">
        <w:t>:</w:t>
      </w:r>
    </w:p>
    <w:tbl>
      <w:tblPr>
        <w:tblW w:w="9923" w:type="dxa"/>
        <w:tblInd w:w="108" w:type="dxa"/>
        <w:tblBorders>
          <w:top w:val="single" w:sz="8" w:space="0" w:color="008EC4"/>
          <w:bottom w:val="single" w:sz="8" w:space="0" w:color="008EC4"/>
          <w:insideH w:val="single" w:sz="8" w:space="0" w:color="008EC4"/>
        </w:tblBorders>
        <w:tblLook w:val="04A0" w:firstRow="1" w:lastRow="0" w:firstColumn="1" w:lastColumn="0" w:noHBand="0" w:noVBand="1"/>
      </w:tblPr>
      <w:tblGrid>
        <w:gridCol w:w="567"/>
        <w:gridCol w:w="9356"/>
      </w:tblGrid>
      <w:tr w:rsidR="002401B1" w:rsidRPr="005F2A17" w14:paraId="279A2BA2" w14:textId="77777777" w:rsidTr="007A3F1E">
        <w:trPr>
          <w:trHeight w:val="1331"/>
        </w:trPr>
        <w:tc>
          <w:tcPr>
            <w:tcW w:w="567" w:type="dxa"/>
            <w:shd w:val="clear" w:color="auto" w:fill="auto"/>
          </w:tcPr>
          <w:p w14:paraId="26DB920A" w14:textId="77777777" w:rsidR="00DD2D25" w:rsidRPr="005F2A17" w:rsidRDefault="00A93F5D" w:rsidP="00141531">
            <w:pPr>
              <w:pStyle w:val="Default"/>
              <w:spacing w:line="276" w:lineRule="auto"/>
              <w:rPr>
                <w:rFonts w:ascii="Arial" w:eastAsia="Calibri" w:hAnsi="Arial" w:cs="Arial"/>
                <w:b/>
                <w:bCs/>
                <w:color w:val="auto"/>
                <w:sz w:val="20"/>
                <w:szCs w:val="20"/>
                <w:lang w:val="en-US" w:eastAsia="en-US"/>
              </w:rPr>
            </w:pPr>
            <w:r w:rsidRPr="005F2A17">
              <w:rPr>
                <w:rFonts w:ascii="Arial" w:eastAsia="Calibri" w:hAnsi="Arial" w:cs="Arial"/>
                <w:b/>
                <w:bCs/>
                <w:sz w:val="20"/>
                <w:szCs w:val="20"/>
              </w:rPr>
              <w:t xml:space="preserve">1. </w:t>
            </w:r>
          </w:p>
        </w:tc>
        <w:tc>
          <w:tcPr>
            <w:tcW w:w="9356" w:type="dxa"/>
            <w:shd w:val="clear" w:color="auto" w:fill="auto"/>
            <w:tcMar>
              <w:top w:w="85" w:type="dxa"/>
              <w:bottom w:w="28" w:type="dxa"/>
            </w:tcMar>
          </w:tcPr>
          <w:p w14:paraId="507E4FC4" w14:textId="77777777" w:rsidR="002401B1" w:rsidRPr="005F2A17" w:rsidRDefault="00115337" w:rsidP="00141531">
            <w:pPr>
              <w:pStyle w:val="Default"/>
              <w:spacing w:after="64" w:line="252" w:lineRule="auto"/>
              <w:rPr>
                <w:rFonts w:ascii="Arial" w:eastAsia="Calibri" w:hAnsi="Arial" w:cs="Arial"/>
                <w:b/>
                <w:bCs/>
                <w:sz w:val="19"/>
                <w:szCs w:val="19"/>
                <w:lang w:val="en-US" w:eastAsia="en-US"/>
              </w:rPr>
            </w:pPr>
            <w:r w:rsidRPr="005F2A17">
              <w:rPr>
                <w:rFonts w:ascii="Arial" w:eastAsia="Calibri" w:hAnsi="Arial" w:cs="Arial"/>
                <w:bCs/>
                <w:sz w:val="19"/>
                <w:szCs w:val="19"/>
                <w:lang w:val="en-US" w:eastAsia="en-US"/>
              </w:rPr>
              <w:t>In order to be granted entry to the oral examination</w:t>
            </w:r>
            <w:r w:rsidR="007D4299" w:rsidRPr="005F2A17">
              <w:rPr>
                <w:rFonts w:ascii="Arial" w:eastAsia="Calibri" w:hAnsi="Arial" w:cs="Arial"/>
                <w:bCs/>
                <w:sz w:val="19"/>
                <w:szCs w:val="19"/>
                <w:lang w:val="en-US" w:eastAsia="en-US"/>
              </w:rPr>
              <w:t xml:space="preserve"> (practice)</w:t>
            </w:r>
            <w:r w:rsidRPr="005F2A17">
              <w:rPr>
                <w:rFonts w:ascii="Arial" w:eastAsia="Calibri" w:hAnsi="Arial" w:cs="Arial"/>
                <w:bCs/>
                <w:sz w:val="19"/>
                <w:szCs w:val="19"/>
                <w:lang w:val="en-US" w:eastAsia="en-US"/>
              </w:rPr>
              <w:t xml:space="preserve">, candidates are required to: </w:t>
            </w:r>
          </w:p>
          <w:p w14:paraId="227132A3" w14:textId="7ABB5A9F" w:rsidR="00DD2D25" w:rsidRPr="00384847" w:rsidRDefault="007D4299" w:rsidP="00F5502B">
            <w:pPr>
              <w:pStyle w:val="Default"/>
              <w:numPr>
                <w:ilvl w:val="0"/>
                <w:numId w:val="16"/>
              </w:numPr>
              <w:spacing w:line="252" w:lineRule="auto"/>
              <w:ind w:left="459" w:hanging="425"/>
              <w:rPr>
                <w:rFonts w:ascii="Arial" w:hAnsi="Arial" w:cs="Arial"/>
                <w:b/>
                <w:bCs/>
                <w:sz w:val="19"/>
                <w:szCs w:val="19"/>
                <w:lang w:val="en-US" w:eastAsia="en-US"/>
              </w:rPr>
            </w:pPr>
            <w:r w:rsidRPr="005F2A17">
              <w:rPr>
                <w:rFonts w:ascii="Arial" w:eastAsia="Calibri" w:hAnsi="Arial" w:cs="Arial"/>
                <w:bCs/>
                <w:sz w:val="19"/>
                <w:szCs w:val="19"/>
                <w:lang w:val="en-US" w:eastAsia="en-US"/>
              </w:rPr>
              <w:t>for pharmacy interns</w:t>
            </w:r>
            <w:r w:rsidR="00384847">
              <w:rPr>
                <w:rFonts w:ascii="Arial" w:eastAsia="Calibri" w:hAnsi="Arial" w:cs="Arial"/>
                <w:bCs/>
                <w:sz w:val="19"/>
                <w:szCs w:val="19"/>
                <w:lang w:val="en-US" w:eastAsia="en-US"/>
              </w:rPr>
              <w:t xml:space="preserve">, </w:t>
            </w:r>
            <w:r w:rsidRPr="00384847">
              <w:rPr>
                <w:rFonts w:ascii="Arial" w:eastAsia="Calibri" w:hAnsi="Arial" w:cs="Arial"/>
                <w:bCs/>
                <w:sz w:val="19"/>
                <w:szCs w:val="19"/>
                <w:lang w:val="en-US" w:eastAsia="en-US"/>
              </w:rPr>
              <w:t xml:space="preserve">have completed 75% of their </w:t>
            </w:r>
            <w:r w:rsidR="006E3528" w:rsidRPr="00384847">
              <w:rPr>
                <w:rFonts w:ascii="Arial" w:eastAsia="Calibri" w:hAnsi="Arial" w:cs="Arial"/>
                <w:bCs/>
                <w:sz w:val="19"/>
                <w:szCs w:val="19"/>
                <w:lang w:val="en-US" w:eastAsia="en-US"/>
              </w:rPr>
              <w:t xml:space="preserve">1824 </w:t>
            </w:r>
            <w:r w:rsidRPr="00384847">
              <w:rPr>
                <w:rFonts w:ascii="Arial" w:eastAsia="Calibri" w:hAnsi="Arial" w:cs="Arial"/>
                <w:bCs/>
                <w:sz w:val="19"/>
                <w:szCs w:val="19"/>
                <w:lang w:val="en-US" w:eastAsia="en-US"/>
              </w:rPr>
              <w:t>approved supervised practice hours by the first scheduled day of the oral examination</w:t>
            </w:r>
            <w:r w:rsidR="00B014BA" w:rsidRPr="00384847">
              <w:rPr>
                <w:rFonts w:ascii="Arial" w:eastAsia="Calibri" w:hAnsi="Arial" w:cs="Arial"/>
                <w:bCs/>
                <w:sz w:val="19"/>
                <w:szCs w:val="19"/>
                <w:lang w:val="en-US" w:eastAsia="en-US"/>
              </w:rPr>
              <w:t xml:space="preserve"> (practice)</w:t>
            </w:r>
            <w:r w:rsidRPr="00384847">
              <w:rPr>
                <w:rFonts w:ascii="Arial" w:eastAsia="Calibri" w:hAnsi="Arial" w:cs="Arial"/>
                <w:bCs/>
                <w:sz w:val="19"/>
                <w:szCs w:val="19"/>
                <w:lang w:val="en-US" w:eastAsia="en-US"/>
              </w:rPr>
              <w:t xml:space="preserve"> period, and</w:t>
            </w:r>
          </w:p>
          <w:p w14:paraId="65EBF16F" w14:textId="77777777" w:rsidR="00DD2D25" w:rsidRPr="005F2A17" w:rsidRDefault="00472D00" w:rsidP="00F5502B">
            <w:pPr>
              <w:pStyle w:val="Default"/>
              <w:numPr>
                <w:ilvl w:val="0"/>
                <w:numId w:val="16"/>
              </w:numPr>
              <w:spacing w:line="252" w:lineRule="auto"/>
              <w:ind w:left="459" w:hanging="425"/>
              <w:rPr>
                <w:rFonts w:ascii="Arial" w:hAnsi="Arial" w:cs="Arial"/>
                <w:b/>
                <w:bCs/>
                <w:sz w:val="19"/>
                <w:szCs w:val="19"/>
              </w:rPr>
            </w:pPr>
            <w:r w:rsidRPr="005F2A17">
              <w:rPr>
                <w:rFonts w:ascii="Arial" w:eastAsia="Calibri" w:hAnsi="Arial" w:cs="Arial"/>
                <w:bCs/>
                <w:sz w:val="19"/>
                <w:szCs w:val="19"/>
                <w:lang w:val="en-US" w:eastAsia="en-US"/>
              </w:rPr>
              <w:t>for recency of practice pharmacists, have completed 75% of the supervised practice hours set by the Board, prior to sitting the oral examination (practice).</w:t>
            </w:r>
          </w:p>
        </w:tc>
      </w:tr>
      <w:tr w:rsidR="002401B1" w:rsidRPr="005F2A17" w14:paraId="661656B1" w14:textId="77777777" w:rsidTr="0008322C">
        <w:trPr>
          <w:trHeight w:val="437"/>
        </w:trPr>
        <w:tc>
          <w:tcPr>
            <w:tcW w:w="567" w:type="dxa"/>
            <w:shd w:val="clear" w:color="auto" w:fill="auto"/>
          </w:tcPr>
          <w:p w14:paraId="6088A670" w14:textId="77777777" w:rsidR="00DD2D25" w:rsidRPr="005F2A17" w:rsidRDefault="00A93F5D" w:rsidP="00141531">
            <w:pPr>
              <w:pStyle w:val="Default"/>
              <w:tabs>
                <w:tab w:val="left" w:pos="709"/>
              </w:tabs>
              <w:spacing w:line="276" w:lineRule="auto"/>
              <w:rPr>
                <w:rFonts w:ascii="Arial" w:eastAsia="Calibri" w:hAnsi="Arial" w:cs="Arial"/>
                <w:b/>
                <w:bCs/>
                <w:color w:val="auto"/>
                <w:sz w:val="20"/>
                <w:szCs w:val="20"/>
                <w:lang w:val="en-US" w:eastAsia="en-US"/>
              </w:rPr>
            </w:pPr>
            <w:r w:rsidRPr="005F2A17">
              <w:rPr>
                <w:rFonts w:ascii="Arial" w:eastAsia="Calibri" w:hAnsi="Arial" w:cs="Arial"/>
                <w:b/>
                <w:bCs/>
                <w:noProof/>
                <w:color w:val="auto"/>
                <w:sz w:val="20"/>
                <w:szCs w:val="20"/>
                <w:lang w:val="en-US" w:eastAsia="en-US"/>
              </w:rPr>
              <w:t xml:space="preserve">2. </w:t>
            </w:r>
          </w:p>
        </w:tc>
        <w:tc>
          <w:tcPr>
            <w:tcW w:w="9356" w:type="dxa"/>
            <w:shd w:val="clear" w:color="auto" w:fill="auto"/>
            <w:tcMar>
              <w:top w:w="85" w:type="dxa"/>
              <w:bottom w:w="28" w:type="dxa"/>
            </w:tcMar>
          </w:tcPr>
          <w:p w14:paraId="7566068D" w14:textId="77777777" w:rsidR="002401B1" w:rsidRPr="005F2A17" w:rsidRDefault="00115337"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may lodge one application per oral examination </w:t>
            </w:r>
            <w:r w:rsidR="00472D00" w:rsidRPr="005F2A17">
              <w:rPr>
                <w:rFonts w:ascii="Arial" w:eastAsia="Calibri" w:hAnsi="Arial" w:cs="Arial"/>
                <w:sz w:val="19"/>
                <w:szCs w:val="19"/>
                <w:lang w:val="en-US" w:eastAsia="en-US"/>
              </w:rPr>
              <w:t xml:space="preserve">(practice) </w:t>
            </w:r>
            <w:r w:rsidRPr="005F2A17">
              <w:rPr>
                <w:rFonts w:ascii="Arial" w:eastAsia="Calibri" w:hAnsi="Arial" w:cs="Arial"/>
                <w:sz w:val="19"/>
                <w:szCs w:val="19"/>
                <w:lang w:val="en-US" w:eastAsia="en-US"/>
              </w:rPr>
              <w:t>period</w:t>
            </w:r>
            <w:r w:rsidR="005159D9" w:rsidRPr="005F2A17">
              <w:rPr>
                <w:rFonts w:ascii="Arial" w:eastAsia="Calibri" w:hAnsi="Arial" w:cs="Arial"/>
                <w:sz w:val="19"/>
                <w:szCs w:val="19"/>
                <w:lang w:val="en-US" w:eastAsia="en-US"/>
              </w:rPr>
              <w:t>,</w:t>
            </w:r>
            <w:r w:rsidRPr="005F2A17">
              <w:rPr>
                <w:rFonts w:ascii="Arial" w:eastAsia="Calibri" w:hAnsi="Arial" w:cs="Arial"/>
                <w:sz w:val="19"/>
                <w:szCs w:val="19"/>
                <w:lang w:val="en-US" w:eastAsia="en-US"/>
              </w:rPr>
              <w:t xml:space="preserve"> and </w:t>
            </w:r>
            <w:r w:rsidR="00674F81" w:rsidRPr="002309BA">
              <w:rPr>
                <w:rFonts w:ascii="Arial" w:eastAsia="Calibri" w:hAnsi="Arial" w:cs="Arial"/>
                <w:sz w:val="19"/>
                <w:szCs w:val="19"/>
                <w:lang w:val="en-US" w:eastAsia="en-US"/>
              </w:rPr>
              <w:t xml:space="preserve">should apply to sit </w:t>
            </w:r>
            <w:r w:rsidRPr="005F2A17">
              <w:rPr>
                <w:rFonts w:ascii="Arial" w:eastAsia="Calibri" w:hAnsi="Arial" w:cs="Arial"/>
                <w:sz w:val="19"/>
                <w:szCs w:val="19"/>
                <w:lang w:val="en-US" w:eastAsia="en-US"/>
              </w:rPr>
              <w:t xml:space="preserve">in the jurisdiction </w:t>
            </w:r>
            <w:r w:rsidR="00472D00" w:rsidRPr="005F2A17">
              <w:rPr>
                <w:rFonts w:ascii="Arial" w:eastAsia="Calibri" w:hAnsi="Arial" w:cs="Arial"/>
                <w:sz w:val="19"/>
                <w:szCs w:val="19"/>
                <w:lang w:val="en-US" w:eastAsia="en-US"/>
              </w:rPr>
              <w:t xml:space="preserve">where </w:t>
            </w:r>
            <w:r w:rsidRPr="005F2A17">
              <w:rPr>
                <w:rFonts w:ascii="Arial" w:eastAsia="Calibri" w:hAnsi="Arial" w:cs="Arial"/>
                <w:sz w:val="19"/>
                <w:szCs w:val="19"/>
                <w:lang w:val="en-US" w:eastAsia="en-US"/>
              </w:rPr>
              <w:t xml:space="preserve">they undertook their supervised practice. </w:t>
            </w:r>
            <w:r w:rsidR="00674F81">
              <w:rPr>
                <w:rFonts w:ascii="Arial" w:eastAsia="Calibri" w:hAnsi="Arial" w:cs="Arial"/>
                <w:sz w:val="19"/>
                <w:szCs w:val="19"/>
                <w:lang w:val="en-US" w:eastAsia="en-US"/>
              </w:rPr>
              <w:t>If applying to sit in a different jurisdiction, candidates will need to provide their reasons for doing so.</w:t>
            </w:r>
          </w:p>
        </w:tc>
      </w:tr>
      <w:tr w:rsidR="002401B1" w:rsidRPr="005F2A17" w14:paraId="156B5467" w14:textId="77777777" w:rsidTr="0008322C">
        <w:tc>
          <w:tcPr>
            <w:tcW w:w="567" w:type="dxa"/>
            <w:shd w:val="clear" w:color="auto" w:fill="auto"/>
          </w:tcPr>
          <w:p w14:paraId="0208ADBB" w14:textId="77777777" w:rsidR="00DD2D25" w:rsidRPr="005F2A17" w:rsidRDefault="00A93F5D"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3.</w:t>
            </w:r>
          </w:p>
        </w:tc>
        <w:tc>
          <w:tcPr>
            <w:tcW w:w="9356" w:type="dxa"/>
            <w:shd w:val="clear" w:color="auto" w:fill="auto"/>
            <w:tcMar>
              <w:top w:w="85" w:type="dxa"/>
              <w:bottom w:w="28" w:type="dxa"/>
            </w:tcMar>
          </w:tcPr>
          <w:p w14:paraId="21FD81DA" w14:textId="77777777" w:rsidR="002401B1" w:rsidRPr="005F2A17" w:rsidRDefault="005159D9"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Pharmacy interns </w:t>
            </w:r>
            <w:r w:rsidR="00115337" w:rsidRPr="005F2A17">
              <w:rPr>
                <w:rFonts w:ascii="Arial" w:eastAsia="Calibri" w:hAnsi="Arial" w:cs="Arial"/>
                <w:sz w:val="19"/>
                <w:szCs w:val="19"/>
                <w:lang w:val="en-US" w:eastAsia="en-US"/>
              </w:rPr>
              <w:t xml:space="preserve">are required to pay the </w:t>
            </w:r>
            <w:r w:rsidR="00B95980" w:rsidRPr="005F2A17">
              <w:rPr>
                <w:rFonts w:ascii="Arial" w:eastAsia="Calibri" w:hAnsi="Arial" w:cs="Arial"/>
                <w:sz w:val="19"/>
                <w:szCs w:val="19"/>
                <w:lang w:val="en-US" w:eastAsia="en-US"/>
              </w:rPr>
              <w:t xml:space="preserve">application </w:t>
            </w:r>
            <w:r w:rsidR="00115337" w:rsidRPr="005F2A17">
              <w:rPr>
                <w:rFonts w:ascii="Arial" w:eastAsia="Calibri" w:hAnsi="Arial" w:cs="Arial"/>
                <w:sz w:val="19"/>
                <w:szCs w:val="19"/>
                <w:lang w:val="en-US" w:eastAsia="en-US"/>
              </w:rPr>
              <w:t xml:space="preserve">fee for the oral examination </w:t>
            </w:r>
            <w:r w:rsidR="00472D00" w:rsidRPr="005F2A17">
              <w:rPr>
                <w:rFonts w:ascii="Arial" w:eastAsia="Calibri" w:hAnsi="Arial" w:cs="Arial"/>
                <w:sz w:val="19"/>
                <w:szCs w:val="19"/>
                <w:lang w:val="en-US" w:eastAsia="en-US"/>
              </w:rPr>
              <w:t xml:space="preserve">(practice) </w:t>
            </w:r>
            <w:r w:rsidR="00115337" w:rsidRPr="005F2A17">
              <w:rPr>
                <w:rFonts w:ascii="Arial" w:eastAsia="Calibri" w:hAnsi="Arial" w:cs="Arial"/>
                <w:sz w:val="19"/>
                <w:szCs w:val="19"/>
                <w:lang w:val="en-US" w:eastAsia="en-US"/>
              </w:rPr>
              <w:t xml:space="preserve">by the application closing date. </w:t>
            </w:r>
            <w:r w:rsidR="003518C9" w:rsidRPr="005F2A17">
              <w:rPr>
                <w:rFonts w:ascii="Arial" w:eastAsia="Calibri" w:hAnsi="Arial" w:cs="Arial"/>
                <w:sz w:val="19"/>
                <w:szCs w:val="19"/>
                <w:lang w:val="en-US" w:eastAsia="en-US"/>
              </w:rPr>
              <w:t xml:space="preserve">Failure to pay in full will result in </w:t>
            </w:r>
            <w:r w:rsidR="00FF7253" w:rsidRPr="005F2A17">
              <w:rPr>
                <w:rFonts w:ascii="Arial" w:eastAsia="Calibri" w:hAnsi="Arial" w:cs="Arial"/>
                <w:sz w:val="19"/>
                <w:szCs w:val="19"/>
                <w:lang w:val="en-US" w:eastAsia="en-US"/>
              </w:rPr>
              <w:t xml:space="preserve">the </w:t>
            </w:r>
            <w:r w:rsidR="003518C9" w:rsidRPr="005F2A17">
              <w:rPr>
                <w:rFonts w:ascii="Arial" w:eastAsia="Calibri" w:hAnsi="Arial" w:cs="Arial"/>
                <w:sz w:val="19"/>
                <w:szCs w:val="19"/>
                <w:lang w:val="en-US" w:eastAsia="en-US"/>
              </w:rPr>
              <w:t xml:space="preserve">application not being considered and </w:t>
            </w:r>
            <w:r w:rsidR="00FB5B7F" w:rsidRPr="005F2A17">
              <w:rPr>
                <w:rFonts w:ascii="Arial" w:eastAsia="Calibri" w:hAnsi="Arial" w:cs="Arial"/>
                <w:sz w:val="19"/>
                <w:szCs w:val="19"/>
                <w:lang w:val="en-US" w:eastAsia="en-US"/>
              </w:rPr>
              <w:t>entry to</w:t>
            </w:r>
            <w:r w:rsidR="00B058D2" w:rsidRPr="005F2A17">
              <w:rPr>
                <w:rFonts w:ascii="Arial" w:eastAsia="Calibri" w:hAnsi="Arial" w:cs="Arial"/>
                <w:sz w:val="19"/>
                <w:szCs w:val="19"/>
                <w:lang w:val="en-US" w:eastAsia="en-US"/>
              </w:rPr>
              <w:t xml:space="preserve"> the oral examination (practice)</w:t>
            </w:r>
            <w:r w:rsidR="00FB5B7F" w:rsidRPr="005F2A17">
              <w:rPr>
                <w:rFonts w:ascii="Arial" w:eastAsia="Calibri" w:hAnsi="Arial" w:cs="Arial"/>
                <w:sz w:val="19"/>
                <w:szCs w:val="19"/>
                <w:lang w:val="en-US" w:eastAsia="en-US"/>
              </w:rPr>
              <w:t xml:space="preserve"> will be refused</w:t>
            </w:r>
            <w:r w:rsidR="004358DD" w:rsidRPr="005F2A17">
              <w:rPr>
                <w:rFonts w:ascii="Arial" w:eastAsia="Calibri" w:hAnsi="Arial" w:cs="Arial"/>
                <w:sz w:val="19"/>
                <w:szCs w:val="19"/>
                <w:lang w:val="en-US" w:eastAsia="en-US"/>
              </w:rPr>
              <w:t>.</w:t>
            </w:r>
          </w:p>
        </w:tc>
      </w:tr>
      <w:tr w:rsidR="002401B1" w:rsidRPr="005F2A17" w14:paraId="4578254E" w14:textId="77777777" w:rsidTr="0008322C">
        <w:tc>
          <w:tcPr>
            <w:tcW w:w="567" w:type="dxa"/>
            <w:shd w:val="clear" w:color="auto" w:fill="auto"/>
          </w:tcPr>
          <w:p w14:paraId="5191B37B" w14:textId="77777777" w:rsidR="00DD2D25" w:rsidRPr="005F2A17" w:rsidRDefault="00A93F5D"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 xml:space="preserve">4. </w:t>
            </w:r>
          </w:p>
        </w:tc>
        <w:tc>
          <w:tcPr>
            <w:tcW w:w="9356" w:type="dxa"/>
            <w:shd w:val="clear" w:color="auto" w:fill="auto"/>
            <w:tcMar>
              <w:top w:w="85" w:type="dxa"/>
              <w:bottom w:w="28" w:type="dxa"/>
            </w:tcMar>
          </w:tcPr>
          <w:p w14:paraId="5D9F5B23" w14:textId="77777777" w:rsidR="002401B1" w:rsidRPr="005F2A17" w:rsidRDefault="00115337"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presenting to the oral examination </w:t>
            </w:r>
            <w:r w:rsidR="00472D00" w:rsidRPr="005F2A17">
              <w:rPr>
                <w:rFonts w:ascii="Arial" w:eastAsia="Calibri" w:hAnsi="Arial" w:cs="Arial"/>
                <w:sz w:val="19"/>
                <w:szCs w:val="19"/>
                <w:lang w:val="en-US" w:eastAsia="en-US"/>
              </w:rPr>
              <w:t xml:space="preserve">(practice) </w:t>
            </w:r>
            <w:r w:rsidRPr="005F2A17">
              <w:rPr>
                <w:rFonts w:ascii="Arial" w:eastAsia="Calibri" w:hAnsi="Arial" w:cs="Arial"/>
                <w:sz w:val="19"/>
                <w:szCs w:val="19"/>
                <w:lang w:val="en-US" w:eastAsia="en-US"/>
              </w:rPr>
              <w:t xml:space="preserve">who are waiting to be examined, and candidates who have completed the examination, must not communicate with one another on the day of the examination. </w:t>
            </w:r>
          </w:p>
        </w:tc>
      </w:tr>
      <w:tr w:rsidR="002401B1" w:rsidRPr="005F2A17" w14:paraId="6F858B4A" w14:textId="77777777" w:rsidTr="0008322C">
        <w:tc>
          <w:tcPr>
            <w:tcW w:w="567" w:type="dxa"/>
            <w:shd w:val="clear" w:color="auto" w:fill="auto"/>
          </w:tcPr>
          <w:p w14:paraId="2D3C0824" w14:textId="77777777" w:rsidR="00DD2D25" w:rsidRPr="005F2A17" w:rsidRDefault="00A93F5D"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5.</w:t>
            </w:r>
          </w:p>
        </w:tc>
        <w:tc>
          <w:tcPr>
            <w:tcW w:w="9356" w:type="dxa"/>
            <w:shd w:val="clear" w:color="auto" w:fill="auto"/>
            <w:tcMar>
              <w:top w:w="85" w:type="dxa"/>
              <w:bottom w:w="28" w:type="dxa"/>
            </w:tcMar>
          </w:tcPr>
          <w:p w14:paraId="731108A5" w14:textId="77777777" w:rsidR="002401B1" w:rsidRPr="005F2A17" w:rsidRDefault="00115337"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may bring into the examination room any reference material (electronic or hard copy) of their choice, which may be referred to when directed by an examiner. However, no extra examination time will be awarded to candidates for this purpose. References may contain personal annotations or marks. </w:t>
            </w:r>
            <w:r w:rsidR="007375A6" w:rsidRPr="005F2A17">
              <w:rPr>
                <w:rFonts w:ascii="Arial" w:eastAsia="Calibri" w:hAnsi="Arial" w:cs="Arial"/>
                <w:sz w:val="19"/>
                <w:szCs w:val="19"/>
                <w:lang w:val="en-US" w:eastAsia="en-US"/>
              </w:rPr>
              <w:t>Electronic reference devices must be set to</w:t>
            </w:r>
            <w:r w:rsidR="006A1F68" w:rsidRPr="005F2A17">
              <w:rPr>
                <w:rFonts w:ascii="Arial" w:eastAsia="Calibri" w:hAnsi="Arial" w:cs="Arial"/>
                <w:sz w:val="19"/>
                <w:szCs w:val="19"/>
                <w:lang w:val="en-US" w:eastAsia="en-US"/>
              </w:rPr>
              <w:t xml:space="preserve"> </w:t>
            </w:r>
            <w:r w:rsidR="007375A6" w:rsidRPr="005F2A17">
              <w:rPr>
                <w:rFonts w:ascii="Arial" w:eastAsia="Calibri" w:hAnsi="Arial" w:cs="Arial"/>
                <w:sz w:val="19"/>
                <w:szCs w:val="19"/>
                <w:lang w:val="en-US" w:eastAsia="en-US"/>
              </w:rPr>
              <w:t>English</w:t>
            </w:r>
            <w:r w:rsidR="000750E6" w:rsidRPr="005F2A17">
              <w:rPr>
                <w:rFonts w:ascii="Arial" w:eastAsia="Calibri" w:hAnsi="Arial" w:cs="Arial"/>
                <w:sz w:val="19"/>
                <w:szCs w:val="19"/>
                <w:lang w:val="en-US" w:eastAsia="en-US"/>
              </w:rPr>
              <w:t xml:space="preserve"> language</w:t>
            </w:r>
            <w:r w:rsidR="007375A6" w:rsidRPr="005F2A17">
              <w:rPr>
                <w:rFonts w:ascii="Arial" w:eastAsia="Calibri" w:hAnsi="Arial" w:cs="Arial"/>
                <w:sz w:val="19"/>
                <w:szCs w:val="19"/>
                <w:lang w:val="en-US" w:eastAsia="en-US"/>
              </w:rPr>
              <w:t xml:space="preserve"> prior to attending the examination </w:t>
            </w:r>
            <w:proofErr w:type="spellStart"/>
            <w:r w:rsidR="007375A6" w:rsidRPr="005F2A17">
              <w:rPr>
                <w:rFonts w:ascii="Arial" w:eastAsia="Calibri" w:hAnsi="Arial" w:cs="Arial"/>
                <w:sz w:val="19"/>
                <w:szCs w:val="19"/>
                <w:lang w:val="en-US" w:eastAsia="en-US"/>
              </w:rPr>
              <w:t>centre</w:t>
            </w:r>
            <w:proofErr w:type="spellEnd"/>
            <w:r w:rsidR="007375A6" w:rsidRPr="005F2A17">
              <w:rPr>
                <w:rFonts w:ascii="Arial" w:eastAsia="Calibri" w:hAnsi="Arial" w:cs="Arial"/>
                <w:sz w:val="19"/>
                <w:szCs w:val="19"/>
                <w:lang w:val="en-US" w:eastAsia="en-US"/>
              </w:rPr>
              <w:t xml:space="preserve"> otherwise </w:t>
            </w:r>
            <w:r w:rsidR="008604CB" w:rsidRPr="005F2A17">
              <w:rPr>
                <w:rFonts w:ascii="Arial" w:eastAsia="Calibri" w:hAnsi="Arial" w:cs="Arial"/>
                <w:sz w:val="19"/>
                <w:szCs w:val="19"/>
                <w:lang w:val="en-US" w:eastAsia="en-US"/>
              </w:rPr>
              <w:t>they</w:t>
            </w:r>
            <w:r w:rsidR="007375A6" w:rsidRPr="005F2A17">
              <w:rPr>
                <w:rFonts w:ascii="Arial" w:eastAsia="Calibri" w:hAnsi="Arial" w:cs="Arial"/>
                <w:sz w:val="19"/>
                <w:szCs w:val="19"/>
                <w:lang w:val="en-US" w:eastAsia="en-US"/>
              </w:rPr>
              <w:t xml:space="preserve"> may not be used during the </w:t>
            </w:r>
            <w:r w:rsidR="006D572B" w:rsidRPr="005F2A17">
              <w:rPr>
                <w:rFonts w:ascii="Arial" w:eastAsia="Calibri" w:hAnsi="Arial" w:cs="Arial"/>
                <w:sz w:val="19"/>
                <w:szCs w:val="19"/>
                <w:lang w:val="en-US" w:eastAsia="en-US"/>
              </w:rPr>
              <w:t xml:space="preserve">examination. </w:t>
            </w:r>
            <w:r w:rsidRPr="005F2A17">
              <w:rPr>
                <w:rFonts w:ascii="Arial" w:eastAsia="Calibri" w:hAnsi="Arial" w:cs="Arial"/>
                <w:sz w:val="19"/>
                <w:szCs w:val="19"/>
                <w:lang w:val="en-US" w:eastAsia="en-US"/>
              </w:rPr>
              <w:t xml:space="preserve">The Board will not provide references for the candidate’s use. Candidates should note that no assistance will be provided </w:t>
            </w:r>
            <w:r w:rsidR="00FF7253" w:rsidRPr="005F2A17">
              <w:rPr>
                <w:rFonts w:ascii="Arial" w:eastAsia="Calibri" w:hAnsi="Arial" w:cs="Arial"/>
                <w:sz w:val="19"/>
                <w:szCs w:val="19"/>
                <w:lang w:val="en-US" w:eastAsia="en-US"/>
              </w:rPr>
              <w:t>to transport</w:t>
            </w:r>
            <w:r w:rsidRPr="005F2A17">
              <w:rPr>
                <w:rFonts w:ascii="Arial" w:eastAsia="Calibri" w:hAnsi="Arial" w:cs="Arial"/>
                <w:sz w:val="19"/>
                <w:szCs w:val="19"/>
                <w:lang w:val="en-US" w:eastAsia="en-US"/>
              </w:rPr>
              <w:t xml:space="preserve"> their chosen reference material to examination rooms.</w:t>
            </w:r>
            <w:r w:rsidR="00450014" w:rsidRPr="005F2A17">
              <w:rPr>
                <w:rFonts w:ascii="Arial" w:eastAsia="Calibri" w:hAnsi="Arial" w:cs="Arial"/>
                <w:sz w:val="19"/>
                <w:szCs w:val="19"/>
                <w:lang w:val="en-US" w:eastAsia="en-US"/>
              </w:rPr>
              <w:t xml:space="preserve"> </w:t>
            </w:r>
            <w:r w:rsidR="00565700" w:rsidRPr="005F2A17">
              <w:rPr>
                <w:rFonts w:ascii="Arial" w:eastAsia="Calibri" w:hAnsi="Arial" w:cs="Arial"/>
                <w:sz w:val="19"/>
                <w:szCs w:val="19"/>
                <w:lang w:val="en-US" w:eastAsia="en-US"/>
              </w:rPr>
              <w:t xml:space="preserve">Candidates will be provided </w:t>
            </w:r>
            <w:r w:rsidR="00FF7253" w:rsidRPr="005F2A17">
              <w:rPr>
                <w:rFonts w:ascii="Arial" w:eastAsia="Calibri" w:hAnsi="Arial" w:cs="Arial"/>
                <w:sz w:val="19"/>
                <w:szCs w:val="19"/>
                <w:lang w:val="en-US" w:eastAsia="en-US"/>
              </w:rPr>
              <w:t xml:space="preserve">with </w:t>
            </w:r>
            <w:r w:rsidR="00565700" w:rsidRPr="005F2A17">
              <w:rPr>
                <w:rFonts w:ascii="Arial" w:eastAsia="Calibri" w:hAnsi="Arial" w:cs="Arial"/>
                <w:sz w:val="19"/>
                <w:szCs w:val="19"/>
                <w:lang w:val="en-US" w:eastAsia="en-US"/>
              </w:rPr>
              <w:t xml:space="preserve">pen and paper to make notes during the </w:t>
            </w:r>
            <w:r w:rsidR="004358DD" w:rsidRPr="005F2A17">
              <w:rPr>
                <w:rFonts w:ascii="Arial" w:eastAsia="Calibri" w:hAnsi="Arial" w:cs="Arial"/>
                <w:sz w:val="19"/>
                <w:szCs w:val="19"/>
                <w:lang w:val="en-US" w:eastAsia="en-US"/>
              </w:rPr>
              <w:t>examination</w:t>
            </w:r>
            <w:r w:rsidR="004C07E6" w:rsidRPr="005F2A17">
              <w:rPr>
                <w:rFonts w:ascii="Arial" w:eastAsia="Calibri" w:hAnsi="Arial" w:cs="Arial"/>
                <w:sz w:val="19"/>
                <w:szCs w:val="19"/>
                <w:lang w:val="en-US" w:eastAsia="en-US"/>
              </w:rPr>
              <w:t xml:space="preserve"> which </w:t>
            </w:r>
            <w:r w:rsidR="00565700" w:rsidRPr="005F2A17">
              <w:rPr>
                <w:rFonts w:ascii="Arial" w:eastAsia="Calibri" w:hAnsi="Arial" w:cs="Arial"/>
                <w:sz w:val="19"/>
                <w:szCs w:val="19"/>
                <w:lang w:val="en-US" w:eastAsia="en-US"/>
              </w:rPr>
              <w:t xml:space="preserve">will be retained </w:t>
            </w:r>
            <w:r w:rsidR="004358DD" w:rsidRPr="005F2A17">
              <w:rPr>
                <w:rFonts w:ascii="Arial" w:eastAsia="Calibri" w:hAnsi="Arial" w:cs="Arial"/>
                <w:sz w:val="19"/>
                <w:szCs w:val="19"/>
                <w:lang w:val="en-US" w:eastAsia="en-US"/>
              </w:rPr>
              <w:t>by the examiners at the end of the examination</w:t>
            </w:r>
            <w:r w:rsidR="008604CB" w:rsidRPr="005F2A17">
              <w:rPr>
                <w:rFonts w:ascii="Arial" w:eastAsia="Calibri" w:hAnsi="Arial" w:cs="Arial"/>
                <w:sz w:val="19"/>
                <w:szCs w:val="19"/>
                <w:lang w:val="en-US" w:eastAsia="en-US"/>
              </w:rPr>
              <w:t>.</w:t>
            </w:r>
            <w:r w:rsidR="00565700" w:rsidRPr="005F2A17">
              <w:rPr>
                <w:rFonts w:ascii="Arial" w:eastAsia="Calibri" w:hAnsi="Arial" w:cs="Arial"/>
                <w:sz w:val="19"/>
                <w:szCs w:val="19"/>
                <w:lang w:val="en-US" w:eastAsia="en-US"/>
              </w:rPr>
              <w:t xml:space="preserve"> </w:t>
            </w:r>
            <w:r w:rsidR="004C07E6" w:rsidRPr="005F2A17">
              <w:rPr>
                <w:rFonts w:ascii="Arial" w:eastAsia="Calibri" w:hAnsi="Arial" w:cs="Arial"/>
                <w:sz w:val="19"/>
                <w:szCs w:val="19"/>
                <w:lang w:val="en-US" w:eastAsia="en-US"/>
              </w:rPr>
              <w:t>Examiners will not use these notes in their assessment of the candidate.</w:t>
            </w:r>
            <w:r w:rsidR="004358DD" w:rsidRPr="005F2A17">
              <w:rPr>
                <w:rFonts w:ascii="Arial" w:eastAsia="Calibri" w:hAnsi="Arial" w:cs="Arial"/>
                <w:sz w:val="19"/>
                <w:szCs w:val="19"/>
                <w:lang w:val="en-US" w:eastAsia="en-US"/>
              </w:rPr>
              <w:t xml:space="preserve"> </w:t>
            </w:r>
            <w:r w:rsidR="008604CB" w:rsidRPr="005F2A17">
              <w:rPr>
                <w:rFonts w:ascii="Arial" w:eastAsia="Calibri" w:hAnsi="Arial" w:cs="Arial"/>
                <w:sz w:val="19"/>
                <w:szCs w:val="19"/>
                <w:lang w:val="en-US" w:eastAsia="en-US"/>
              </w:rPr>
              <w:t>E</w:t>
            </w:r>
            <w:r w:rsidR="00565700" w:rsidRPr="005F2A17">
              <w:rPr>
                <w:rFonts w:ascii="Arial" w:eastAsia="Calibri" w:hAnsi="Arial" w:cs="Arial"/>
                <w:sz w:val="19"/>
                <w:szCs w:val="19"/>
                <w:lang w:val="en-US" w:eastAsia="en-US"/>
              </w:rPr>
              <w:t xml:space="preserve">lectronic devices cannot be used </w:t>
            </w:r>
            <w:r w:rsidR="00D12E4B" w:rsidRPr="005F2A17">
              <w:rPr>
                <w:rFonts w:ascii="Arial" w:eastAsia="Calibri" w:hAnsi="Arial" w:cs="Arial"/>
                <w:sz w:val="19"/>
                <w:szCs w:val="19"/>
                <w:lang w:val="en-US" w:eastAsia="en-US"/>
              </w:rPr>
              <w:t xml:space="preserve">by candidates </w:t>
            </w:r>
            <w:r w:rsidR="00565700" w:rsidRPr="005F2A17">
              <w:rPr>
                <w:rFonts w:ascii="Arial" w:eastAsia="Calibri" w:hAnsi="Arial" w:cs="Arial"/>
                <w:sz w:val="19"/>
                <w:szCs w:val="19"/>
                <w:lang w:val="en-US" w:eastAsia="en-US"/>
              </w:rPr>
              <w:t xml:space="preserve">for </w:t>
            </w:r>
            <w:r w:rsidR="003518C9" w:rsidRPr="005F2A17">
              <w:rPr>
                <w:rFonts w:ascii="Arial" w:eastAsia="Calibri" w:hAnsi="Arial" w:cs="Arial"/>
                <w:sz w:val="19"/>
                <w:szCs w:val="19"/>
                <w:lang w:val="en-US" w:eastAsia="en-US"/>
              </w:rPr>
              <w:t>the</w:t>
            </w:r>
            <w:r w:rsidR="00B058D2" w:rsidRPr="005F2A17">
              <w:rPr>
                <w:rFonts w:ascii="Arial" w:eastAsia="Calibri" w:hAnsi="Arial" w:cs="Arial"/>
                <w:sz w:val="19"/>
                <w:szCs w:val="19"/>
                <w:lang w:val="en-US" w:eastAsia="en-US"/>
              </w:rPr>
              <w:t xml:space="preserve"> purpose</w:t>
            </w:r>
            <w:r w:rsidR="00D8484F" w:rsidRPr="005F2A17">
              <w:rPr>
                <w:rFonts w:ascii="Arial" w:eastAsia="Calibri" w:hAnsi="Arial" w:cs="Arial"/>
                <w:sz w:val="19"/>
                <w:szCs w:val="19"/>
                <w:lang w:val="en-US" w:eastAsia="en-US"/>
              </w:rPr>
              <w:t xml:space="preserve"> of note taking. </w:t>
            </w:r>
          </w:p>
        </w:tc>
      </w:tr>
      <w:tr w:rsidR="002401B1" w:rsidRPr="005F2A17" w14:paraId="4F0BE487" w14:textId="77777777" w:rsidTr="0008322C">
        <w:trPr>
          <w:trHeight w:val="786"/>
        </w:trPr>
        <w:tc>
          <w:tcPr>
            <w:tcW w:w="567" w:type="dxa"/>
            <w:shd w:val="clear" w:color="auto" w:fill="auto"/>
          </w:tcPr>
          <w:p w14:paraId="713D7EB4" w14:textId="77777777" w:rsidR="00DD2D25" w:rsidRPr="005F2A17" w:rsidRDefault="00A93F5D"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6.</w:t>
            </w:r>
          </w:p>
        </w:tc>
        <w:tc>
          <w:tcPr>
            <w:tcW w:w="9356" w:type="dxa"/>
            <w:shd w:val="clear" w:color="auto" w:fill="auto"/>
            <w:tcMar>
              <w:top w:w="85" w:type="dxa"/>
              <w:bottom w:w="28" w:type="dxa"/>
            </w:tcMar>
          </w:tcPr>
          <w:p w14:paraId="5F32C416" w14:textId="03778A04" w:rsidR="00FA4BF8" w:rsidRPr="005F2A17" w:rsidRDefault="00FA4BF8" w:rsidP="006D42ED">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are </w:t>
            </w:r>
            <w:r w:rsidR="009C6FBE" w:rsidRPr="005F2A17">
              <w:rPr>
                <w:rFonts w:ascii="Arial" w:eastAsia="Calibri" w:hAnsi="Arial" w:cs="Arial"/>
                <w:sz w:val="19"/>
                <w:szCs w:val="19"/>
                <w:lang w:val="en-US" w:eastAsia="en-US"/>
              </w:rPr>
              <w:t>prohibit</w:t>
            </w:r>
            <w:r w:rsidR="00450014" w:rsidRPr="005F2A17">
              <w:rPr>
                <w:rFonts w:ascii="Arial" w:eastAsia="Calibri" w:hAnsi="Arial" w:cs="Arial"/>
                <w:sz w:val="19"/>
                <w:szCs w:val="19"/>
                <w:lang w:val="en-US" w:eastAsia="en-US"/>
              </w:rPr>
              <w:t>ed</w:t>
            </w:r>
            <w:r w:rsidR="009C6FBE" w:rsidRPr="005F2A17">
              <w:rPr>
                <w:rFonts w:ascii="Arial" w:eastAsia="Calibri" w:hAnsi="Arial" w:cs="Arial"/>
                <w:sz w:val="19"/>
                <w:szCs w:val="19"/>
                <w:lang w:val="en-US" w:eastAsia="en-US"/>
              </w:rPr>
              <w:t xml:space="preserve"> from </w:t>
            </w:r>
            <w:r w:rsidRPr="005F2A17">
              <w:rPr>
                <w:rFonts w:ascii="Arial" w:eastAsia="Calibri" w:hAnsi="Arial" w:cs="Arial"/>
                <w:sz w:val="19"/>
                <w:szCs w:val="19"/>
                <w:lang w:val="en-US" w:eastAsia="en-US"/>
              </w:rPr>
              <w:t>commu</w:t>
            </w:r>
            <w:r w:rsidR="009C6FBE" w:rsidRPr="005F2A17">
              <w:rPr>
                <w:rFonts w:ascii="Arial" w:eastAsia="Calibri" w:hAnsi="Arial" w:cs="Arial"/>
                <w:sz w:val="19"/>
                <w:szCs w:val="19"/>
                <w:lang w:val="en-US" w:eastAsia="en-US"/>
              </w:rPr>
              <w:t xml:space="preserve">nicating </w:t>
            </w:r>
            <w:r w:rsidRPr="005F2A17">
              <w:rPr>
                <w:rFonts w:ascii="Arial" w:eastAsia="Calibri" w:hAnsi="Arial" w:cs="Arial"/>
                <w:sz w:val="19"/>
                <w:szCs w:val="19"/>
                <w:lang w:val="en-US" w:eastAsia="en-US"/>
              </w:rPr>
              <w:t>externally</w:t>
            </w:r>
            <w:r w:rsidR="009C6FBE" w:rsidRPr="005F2A17">
              <w:rPr>
                <w:rFonts w:ascii="Arial" w:eastAsia="Calibri" w:hAnsi="Arial" w:cs="Arial"/>
                <w:sz w:val="19"/>
                <w:szCs w:val="19"/>
                <w:lang w:val="en-US" w:eastAsia="en-US"/>
              </w:rPr>
              <w:t xml:space="preserve"> wh</w:t>
            </w:r>
            <w:r w:rsidR="00450014" w:rsidRPr="005F2A17">
              <w:rPr>
                <w:rFonts w:ascii="Arial" w:eastAsia="Calibri" w:hAnsi="Arial" w:cs="Arial"/>
                <w:sz w:val="19"/>
                <w:szCs w:val="19"/>
                <w:lang w:val="en-US" w:eastAsia="en-US"/>
              </w:rPr>
              <w:t xml:space="preserve">ich includes the use of </w:t>
            </w:r>
            <w:r w:rsidR="00FF7253" w:rsidRPr="005F2A17">
              <w:rPr>
                <w:rFonts w:ascii="Arial" w:eastAsia="Calibri" w:hAnsi="Arial" w:cs="Arial"/>
                <w:sz w:val="19"/>
                <w:szCs w:val="19"/>
                <w:lang w:val="en-US" w:eastAsia="en-US"/>
              </w:rPr>
              <w:t xml:space="preserve">electronic </w:t>
            </w:r>
            <w:r w:rsidR="00450014" w:rsidRPr="005F2A17">
              <w:rPr>
                <w:rFonts w:ascii="Arial" w:eastAsia="Calibri" w:hAnsi="Arial" w:cs="Arial"/>
                <w:sz w:val="19"/>
                <w:szCs w:val="19"/>
                <w:lang w:val="en-US" w:eastAsia="en-US"/>
              </w:rPr>
              <w:t>devices</w:t>
            </w:r>
            <w:r w:rsidRPr="005F2A17">
              <w:rPr>
                <w:rFonts w:ascii="Arial" w:eastAsia="Calibri" w:hAnsi="Arial" w:cs="Arial"/>
                <w:sz w:val="19"/>
                <w:szCs w:val="19"/>
                <w:lang w:val="en-US" w:eastAsia="en-US"/>
              </w:rPr>
              <w:t xml:space="preserve"> during the whole of the examination (including pre</w:t>
            </w:r>
            <w:r w:rsidR="006D42ED" w:rsidRPr="005F2A17">
              <w:rPr>
                <w:rFonts w:ascii="Arial" w:eastAsia="Calibri" w:hAnsi="Arial" w:cs="Arial"/>
                <w:sz w:val="19"/>
                <w:szCs w:val="19"/>
                <w:lang w:val="en-US" w:eastAsia="en-US"/>
              </w:rPr>
              <w:t>-</w:t>
            </w:r>
            <w:r w:rsidRPr="005F2A17">
              <w:rPr>
                <w:rFonts w:ascii="Arial" w:eastAsia="Calibri" w:hAnsi="Arial" w:cs="Arial"/>
                <w:sz w:val="19"/>
                <w:szCs w:val="19"/>
                <w:lang w:val="en-US" w:eastAsia="en-US"/>
              </w:rPr>
              <w:t xml:space="preserve"> and </w:t>
            </w:r>
            <w:r w:rsidR="006D42ED" w:rsidRPr="005F2A17">
              <w:rPr>
                <w:rFonts w:ascii="Arial" w:eastAsia="Calibri" w:hAnsi="Arial" w:cs="Arial"/>
                <w:sz w:val="19"/>
                <w:szCs w:val="19"/>
                <w:lang w:val="en-US" w:eastAsia="en-US"/>
              </w:rPr>
              <w:t xml:space="preserve">post-examination </w:t>
            </w:r>
            <w:r w:rsidRPr="005F2A17">
              <w:rPr>
                <w:rFonts w:ascii="Arial" w:eastAsia="Calibri" w:hAnsi="Arial" w:cs="Arial"/>
                <w:sz w:val="19"/>
                <w:szCs w:val="19"/>
                <w:lang w:val="en-US" w:eastAsia="en-US"/>
              </w:rPr>
              <w:t xml:space="preserve">waiting areas). Any electronic device used for </w:t>
            </w:r>
            <w:r w:rsidR="000750E6" w:rsidRPr="005F2A17">
              <w:rPr>
                <w:rFonts w:ascii="Arial" w:eastAsia="Calibri" w:hAnsi="Arial" w:cs="Arial"/>
                <w:sz w:val="19"/>
                <w:szCs w:val="19"/>
                <w:lang w:val="en-US" w:eastAsia="en-US"/>
              </w:rPr>
              <w:t xml:space="preserve">the </w:t>
            </w:r>
            <w:r w:rsidRPr="005F2A17">
              <w:rPr>
                <w:rFonts w:ascii="Arial" w:eastAsia="Calibri" w:hAnsi="Arial" w:cs="Arial"/>
                <w:sz w:val="19"/>
                <w:szCs w:val="19"/>
                <w:lang w:val="en-US" w:eastAsia="en-US"/>
              </w:rPr>
              <w:t xml:space="preserve">open book section (Part </w:t>
            </w:r>
            <w:r w:rsidR="00C05661">
              <w:rPr>
                <w:rFonts w:ascii="Arial" w:eastAsia="Calibri" w:hAnsi="Arial" w:cs="Arial"/>
                <w:sz w:val="19"/>
                <w:szCs w:val="19"/>
                <w:lang w:val="en-US" w:eastAsia="en-US"/>
              </w:rPr>
              <w:t>C</w:t>
            </w:r>
            <w:r w:rsidRPr="005F2A17">
              <w:rPr>
                <w:rFonts w:ascii="Arial" w:eastAsia="Calibri" w:hAnsi="Arial" w:cs="Arial"/>
                <w:sz w:val="19"/>
                <w:szCs w:val="19"/>
                <w:lang w:val="en-US" w:eastAsia="en-US"/>
              </w:rPr>
              <w:t>) such as laptop computers or tablets</w:t>
            </w:r>
            <w:r w:rsidR="00545C09" w:rsidRPr="005F2A17">
              <w:rPr>
                <w:rFonts w:ascii="Arial" w:eastAsia="Calibri" w:hAnsi="Arial" w:cs="Arial"/>
                <w:sz w:val="19"/>
                <w:szCs w:val="19"/>
                <w:lang w:val="en-US" w:eastAsia="en-US"/>
              </w:rPr>
              <w:t>,</w:t>
            </w:r>
            <w:r w:rsidRPr="005F2A17">
              <w:rPr>
                <w:rFonts w:ascii="Arial" w:eastAsia="Calibri" w:hAnsi="Arial" w:cs="Arial"/>
                <w:sz w:val="19"/>
                <w:szCs w:val="19"/>
                <w:lang w:val="en-US" w:eastAsia="en-US"/>
              </w:rPr>
              <w:t xml:space="preserve"> must have cellular, </w:t>
            </w:r>
            <w:proofErr w:type="spellStart"/>
            <w:r w:rsidRPr="005F2A17">
              <w:rPr>
                <w:rFonts w:ascii="Arial" w:eastAsia="Calibri" w:hAnsi="Arial" w:cs="Arial"/>
                <w:sz w:val="19"/>
                <w:szCs w:val="19"/>
                <w:lang w:val="en-US" w:eastAsia="en-US"/>
              </w:rPr>
              <w:t>wifi</w:t>
            </w:r>
            <w:proofErr w:type="spellEnd"/>
            <w:r w:rsidRPr="005F2A17">
              <w:rPr>
                <w:rFonts w:ascii="Arial" w:eastAsia="Calibri" w:hAnsi="Arial" w:cs="Arial"/>
                <w:sz w:val="19"/>
                <w:szCs w:val="19"/>
                <w:lang w:val="en-US" w:eastAsia="en-US"/>
              </w:rPr>
              <w:t xml:space="preserve"> or internet capabilities disabled. Examiners and examination staff shall have the right to inspect any electronic device </w:t>
            </w:r>
            <w:r w:rsidR="00450014" w:rsidRPr="005F2A17">
              <w:rPr>
                <w:rFonts w:ascii="Arial" w:eastAsia="Calibri" w:hAnsi="Arial" w:cs="Arial"/>
                <w:sz w:val="19"/>
                <w:szCs w:val="19"/>
                <w:lang w:val="en-US" w:eastAsia="en-US"/>
              </w:rPr>
              <w:t>during</w:t>
            </w:r>
            <w:r w:rsidRPr="005F2A17">
              <w:rPr>
                <w:rFonts w:ascii="Arial" w:eastAsia="Calibri" w:hAnsi="Arial" w:cs="Arial"/>
                <w:sz w:val="19"/>
                <w:szCs w:val="19"/>
                <w:lang w:val="en-US" w:eastAsia="en-US"/>
              </w:rPr>
              <w:t xml:space="preserve"> the examination</w:t>
            </w:r>
            <w:r w:rsidR="00450014" w:rsidRPr="005F2A17">
              <w:rPr>
                <w:rFonts w:ascii="Arial" w:eastAsia="Calibri" w:hAnsi="Arial" w:cs="Arial"/>
                <w:sz w:val="19"/>
                <w:szCs w:val="19"/>
                <w:lang w:val="en-US" w:eastAsia="en-US"/>
              </w:rPr>
              <w:t xml:space="preserve"> </w:t>
            </w:r>
            <w:r w:rsidRPr="005F2A17">
              <w:rPr>
                <w:rFonts w:ascii="Arial" w:eastAsia="Calibri" w:hAnsi="Arial" w:cs="Arial"/>
                <w:sz w:val="19"/>
                <w:szCs w:val="19"/>
                <w:lang w:val="en-US" w:eastAsia="en-US"/>
              </w:rPr>
              <w:t xml:space="preserve">at any time to ensure no external </w:t>
            </w:r>
            <w:r w:rsidR="00450014" w:rsidRPr="005F2A17">
              <w:rPr>
                <w:rFonts w:ascii="Arial" w:eastAsia="Calibri" w:hAnsi="Arial" w:cs="Arial"/>
                <w:sz w:val="19"/>
                <w:szCs w:val="19"/>
                <w:lang w:val="en-US" w:eastAsia="en-US"/>
              </w:rPr>
              <w:t>communication</w:t>
            </w:r>
            <w:r w:rsidRPr="005F2A17">
              <w:rPr>
                <w:rFonts w:ascii="Arial" w:eastAsia="Calibri" w:hAnsi="Arial" w:cs="Arial"/>
                <w:sz w:val="19"/>
                <w:szCs w:val="19"/>
                <w:lang w:val="en-US" w:eastAsia="en-US"/>
              </w:rPr>
              <w:t xml:space="preserve"> is being sent or received. Any device that is capable of recording (video / sound) must not be used to do so.</w:t>
            </w:r>
          </w:p>
          <w:p w14:paraId="39997435" w14:textId="1BF66AA9" w:rsidR="00FA4BF8" w:rsidRPr="005F2A17" w:rsidRDefault="00FA4BF8"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The following </w:t>
            </w:r>
            <w:r w:rsidR="00FF7253" w:rsidRPr="005F2A17">
              <w:rPr>
                <w:rFonts w:ascii="Arial" w:eastAsia="Calibri" w:hAnsi="Arial" w:cs="Arial"/>
                <w:sz w:val="19"/>
                <w:szCs w:val="19"/>
                <w:lang w:val="en-US" w:eastAsia="en-US"/>
              </w:rPr>
              <w:t xml:space="preserve">electronic </w:t>
            </w:r>
            <w:r w:rsidRPr="005F2A17">
              <w:rPr>
                <w:rFonts w:ascii="Arial" w:eastAsia="Calibri" w:hAnsi="Arial" w:cs="Arial"/>
                <w:sz w:val="19"/>
                <w:szCs w:val="19"/>
                <w:lang w:val="en-US" w:eastAsia="en-US"/>
              </w:rPr>
              <w:t xml:space="preserve">devices are prohibited </w:t>
            </w:r>
            <w:r w:rsidR="000750E6" w:rsidRPr="005F2A17">
              <w:rPr>
                <w:rFonts w:ascii="Arial" w:eastAsia="Calibri" w:hAnsi="Arial" w:cs="Arial"/>
                <w:sz w:val="19"/>
                <w:szCs w:val="19"/>
                <w:lang w:val="en-US" w:eastAsia="en-US"/>
              </w:rPr>
              <w:t xml:space="preserve">from use during the examination: </w:t>
            </w:r>
            <w:r w:rsidRPr="005F2A17">
              <w:rPr>
                <w:rFonts w:ascii="Arial" w:eastAsia="Calibri" w:hAnsi="Arial" w:cs="Arial"/>
                <w:sz w:val="19"/>
                <w:szCs w:val="19"/>
                <w:lang w:val="en-US" w:eastAsia="en-US"/>
              </w:rPr>
              <w:t>smartphones, MP3 players</w:t>
            </w:r>
            <w:r w:rsidR="00E836F1" w:rsidRPr="005F2A17">
              <w:rPr>
                <w:rFonts w:ascii="Arial" w:eastAsia="Calibri" w:hAnsi="Arial" w:cs="Arial"/>
                <w:sz w:val="19"/>
                <w:szCs w:val="19"/>
                <w:lang w:val="en-US" w:eastAsia="en-US"/>
              </w:rPr>
              <w:t>,</w:t>
            </w:r>
            <w:r w:rsidRPr="005F2A17">
              <w:rPr>
                <w:rFonts w:ascii="Arial" w:eastAsia="Calibri" w:hAnsi="Arial" w:cs="Arial"/>
                <w:sz w:val="19"/>
                <w:szCs w:val="19"/>
                <w:lang w:val="en-US" w:eastAsia="en-US"/>
              </w:rPr>
              <w:t xml:space="preserve"> oth</w:t>
            </w:r>
            <w:r w:rsidR="00247ECD" w:rsidRPr="005F2A17">
              <w:rPr>
                <w:rFonts w:ascii="Arial" w:eastAsia="Calibri" w:hAnsi="Arial" w:cs="Arial"/>
                <w:sz w:val="19"/>
                <w:szCs w:val="19"/>
                <w:lang w:val="en-US" w:eastAsia="en-US"/>
              </w:rPr>
              <w:t xml:space="preserve">er “smart” accessories such as </w:t>
            </w:r>
            <w:r w:rsidRPr="005F2A17">
              <w:rPr>
                <w:rFonts w:ascii="Arial" w:eastAsia="Calibri" w:hAnsi="Arial" w:cs="Arial"/>
                <w:sz w:val="19"/>
                <w:szCs w:val="19"/>
                <w:lang w:val="en-US" w:eastAsia="en-US"/>
              </w:rPr>
              <w:t>watches, glasses, or other wearable technology</w:t>
            </w:r>
            <w:r w:rsidR="00545C09" w:rsidRPr="005F2A17">
              <w:rPr>
                <w:rFonts w:ascii="Arial" w:eastAsia="Calibri" w:hAnsi="Arial" w:cs="Arial"/>
                <w:sz w:val="19"/>
                <w:szCs w:val="19"/>
                <w:lang w:val="en-US" w:eastAsia="en-US"/>
              </w:rPr>
              <w:t>.</w:t>
            </w:r>
            <w:r w:rsidRPr="005F2A17">
              <w:rPr>
                <w:rFonts w:ascii="Arial" w:eastAsia="Calibri" w:hAnsi="Arial" w:cs="Arial"/>
                <w:sz w:val="19"/>
                <w:szCs w:val="19"/>
                <w:lang w:val="en-US" w:eastAsia="en-US"/>
              </w:rPr>
              <w:t xml:space="preserve"> Candidates must ensure that references used for the open book section (Part </w:t>
            </w:r>
            <w:r w:rsidR="00C05661">
              <w:rPr>
                <w:rFonts w:ascii="Arial" w:eastAsia="Calibri" w:hAnsi="Arial" w:cs="Arial"/>
                <w:sz w:val="19"/>
                <w:szCs w:val="19"/>
                <w:lang w:val="en-US" w:eastAsia="en-US"/>
              </w:rPr>
              <w:t>C</w:t>
            </w:r>
            <w:r w:rsidRPr="005F2A17">
              <w:rPr>
                <w:rFonts w:ascii="Arial" w:eastAsia="Calibri" w:hAnsi="Arial" w:cs="Arial"/>
                <w:sz w:val="19"/>
                <w:szCs w:val="19"/>
                <w:lang w:val="en-US" w:eastAsia="en-US"/>
              </w:rPr>
              <w:t xml:space="preserve">) </w:t>
            </w:r>
            <w:r w:rsidR="00545C09" w:rsidRPr="005F2A17">
              <w:rPr>
                <w:rFonts w:ascii="Arial" w:eastAsia="Calibri" w:hAnsi="Arial" w:cs="Arial"/>
                <w:sz w:val="19"/>
                <w:szCs w:val="19"/>
                <w:lang w:val="en-US" w:eastAsia="en-US"/>
              </w:rPr>
              <w:t xml:space="preserve">of the examination </w:t>
            </w:r>
            <w:r w:rsidRPr="005F2A17">
              <w:rPr>
                <w:rFonts w:ascii="Arial" w:eastAsia="Calibri" w:hAnsi="Arial" w:cs="Arial"/>
                <w:sz w:val="19"/>
                <w:szCs w:val="19"/>
                <w:lang w:val="en-US" w:eastAsia="en-US"/>
              </w:rPr>
              <w:t xml:space="preserve">do not </w:t>
            </w:r>
            <w:r w:rsidR="008064D1" w:rsidRPr="005F2A17">
              <w:rPr>
                <w:rFonts w:ascii="Arial" w:eastAsia="Calibri" w:hAnsi="Arial" w:cs="Arial"/>
                <w:sz w:val="19"/>
                <w:szCs w:val="19"/>
                <w:lang w:val="en-US" w:eastAsia="en-US"/>
              </w:rPr>
              <w:t xml:space="preserve">rely </w:t>
            </w:r>
            <w:r w:rsidRPr="005F2A17">
              <w:rPr>
                <w:rFonts w:ascii="Arial" w:eastAsia="Calibri" w:hAnsi="Arial" w:cs="Arial"/>
                <w:sz w:val="19"/>
                <w:szCs w:val="19"/>
                <w:lang w:val="en-US" w:eastAsia="en-US"/>
              </w:rPr>
              <w:t>on internet connectivity</w:t>
            </w:r>
            <w:r w:rsidR="00450014" w:rsidRPr="005F2A17">
              <w:rPr>
                <w:rFonts w:ascii="Arial" w:eastAsia="Calibri" w:hAnsi="Arial" w:cs="Arial"/>
                <w:sz w:val="19"/>
                <w:szCs w:val="19"/>
                <w:lang w:val="en-US" w:eastAsia="en-US"/>
              </w:rPr>
              <w:t>.</w:t>
            </w:r>
          </w:p>
        </w:tc>
      </w:tr>
      <w:tr w:rsidR="00916AD1" w:rsidRPr="005F2A17" w14:paraId="13F37A7B" w14:textId="77777777" w:rsidTr="0008322C">
        <w:trPr>
          <w:trHeight w:val="505"/>
        </w:trPr>
        <w:tc>
          <w:tcPr>
            <w:tcW w:w="567" w:type="dxa"/>
            <w:shd w:val="clear" w:color="auto" w:fill="auto"/>
          </w:tcPr>
          <w:p w14:paraId="164AEFA1" w14:textId="77777777" w:rsidR="00916AD1" w:rsidRPr="005F2A17" w:rsidRDefault="006F3165"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7</w:t>
            </w:r>
            <w:r w:rsidR="00D558A3" w:rsidRPr="005F2A17">
              <w:rPr>
                <w:rFonts w:ascii="Arial" w:eastAsia="Calibri" w:hAnsi="Arial" w:cs="Arial"/>
                <w:b/>
                <w:bCs/>
                <w:noProof/>
                <w:color w:val="auto"/>
                <w:sz w:val="20"/>
                <w:szCs w:val="20"/>
                <w:lang w:val="en-US" w:eastAsia="en-US"/>
              </w:rPr>
              <w:t>.</w:t>
            </w:r>
          </w:p>
        </w:tc>
        <w:tc>
          <w:tcPr>
            <w:tcW w:w="9356" w:type="dxa"/>
            <w:shd w:val="clear" w:color="auto" w:fill="auto"/>
            <w:tcMar>
              <w:top w:w="85" w:type="dxa"/>
              <w:bottom w:w="28" w:type="dxa"/>
            </w:tcMar>
          </w:tcPr>
          <w:p w14:paraId="53D7AC22" w14:textId="77777777" w:rsidR="00916AD1" w:rsidRPr="005F2A17" w:rsidRDefault="00916AD1"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Candidates must abide by quarantine times and can only leave the examination</w:t>
            </w:r>
            <w:r w:rsidR="006D572B" w:rsidRPr="005F2A17">
              <w:rPr>
                <w:rFonts w:ascii="Arial" w:eastAsia="Calibri" w:hAnsi="Arial" w:cs="Arial"/>
                <w:sz w:val="19"/>
                <w:szCs w:val="19"/>
                <w:lang w:val="en-US" w:eastAsia="en-US"/>
              </w:rPr>
              <w:t xml:space="preserve"> or pre</w:t>
            </w:r>
            <w:r w:rsidR="006D42ED" w:rsidRPr="005F2A17">
              <w:rPr>
                <w:rFonts w:ascii="Arial" w:eastAsia="Calibri" w:hAnsi="Arial" w:cs="Arial"/>
                <w:sz w:val="19"/>
                <w:szCs w:val="19"/>
                <w:lang w:val="en-US" w:eastAsia="en-US"/>
              </w:rPr>
              <w:t>-</w:t>
            </w:r>
            <w:r w:rsidR="006D572B" w:rsidRPr="005F2A17">
              <w:rPr>
                <w:rFonts w:ascii="Arial" w:eastAsia="Calibri" w:hAnsi="Arial" w:cs="Arial"/>
                <w:sz w:val="19"/>
                <w:szCs w:val="19"/>
                <w:lang w:val="en-US" w:eastAsia="en-US"/>
              </w:rPr>
              <w:t xml:space="preserve"> and post</w:t>
            </w:r>
            <w:r w:rsidR="006D42ED" w:rsidRPr="005F2A17">
              <w:rPr>
                <w:rFonts w:ascii="Arial" w:eastAsia="Calibri" w:hAnsi="Arial" w:cs="Arial"/>
                <w:sz w:val="19"/>
                <w:szCs w:val="19"/>
                <w:lang w:val="en-US" w:eastAsia="en-US"/>
              </w:rPr>
              <w:t>-</w:t>
            </w:r>
            <w:r w:rsidR="006D572B" w:rsidRPr="005F2A17">
              <w:rPr>
                <w:rFonts w:ascii="Arial" w:eastAsia="Calibri" w:hAnsi="Arial" w:cs="Arial"/>
                <w:sz w:val="19"/>
                <w:szCs w:val="19"/>
                <w:lang w:val="en-US" w:eastAsia="en-US"/>
              </w:rPr>
              <w:t xml:space="preserve"> examination waiting areas</w:t>
            </w:r>
            <w:r w:rsidRPr="005F2A17">
              <w:rPr>
                <w:rFonts w:ascii="Arial" w:eastAsia="Calibri" w:hAnsi="Arial" w:cs="Arial"/>
                <w:sz w:val="19"/>
                <w:szCs w:val="19"/>
                <w:lang w:val="en-US" w:eastAsia="en-US"/>
              </w:rPr>
              <w:t xml:space="preserve"> </w:t>
            </w:r>
            <w:r w:rsidR="006F3165" w:rsidRPr="005F2A17">
              <w:rPr>
                <w:rFonts w:ascii="Arial" w:eastAsia="Calibri" w:hAnsi="Arial" w:cs="Arial"/>
                <w:sz w:val="19"/>
                <w:szCs w:val="19"/>
                <w:lang w:val="en-US" w:eastAsia="en-US"/>
              </w:rPr>
              <w:t xml:space="preserve">when </w:t>
            </w:r>
            <w:r w:rsidR="00D558A3" w:rsidRPr="005F2A17">
              <w:rPr>
                <w:rFonts w:ascii="Arial" w:eastAsia="Calibri" w:hAnsi="Arial" w:cs="Arial"/>
                <w:sz w:val="19"/>
                <w:szCs w:val="19"/>
                <w:lang w:val="en-US" w:eastAsia="en-US"/>
              </w:rPr>
              <w:t>approved</w:t>
            </w:r>
            <w:r w:rsidR="006F3165" w:rsidRPr="005F2A17">
              <w:rPr>
                <w:rFonts w:ascii="Arial" w:eastAsia="Calibri" w:hAnsi="Arial" w:cs="Arial"/>
                <w:sz w:val="19"/>
                <w:szCs w:val="19"/>
                <w:lang w:val="en-US" w:eastAsia="en-US"/>
              </w:rPr>
              <w:t xml:space="preserve"> to do so by</w:t>
            </w:r>
            <w:r w:rsidR="00761635" w:rsidRPr="005F2A17">
              <w:rPr>
                <w:rFonts w:ascii="Arial" w:eastAsia="Calibri" w:hAnsi="Arial" w:cs="Arial"/>
                <w:sz w:val="19"/>
                <w:szCs w:val="19"/>
                <w:lang w:val="en-US" w:eastAsia="en-US"/>
              </w:rPr>
              <w:t xml:space="preserve"> </w:t>
            </w:r>
            <w:r w:rsidR="00D558A3" w:rsidRPr="005F2A17">
              <w:rPr>
                <w:rFonts w:ascii="Arial" w:eastAsia="Calibri" w:hAnsi="Arial" w:cs="Arial"/>
                <w:sz w:val="19"/>
                <w:szCs w:val="19"/>
                <w:lang w:val="en-US" w:eastAsia="en-US"/>
              </w:rPr>
              <w:t xml:space="preserve">examination </w:t>
            </w:r>
            <w:r w:rsidR="00761635" w:rsidRPr="005F2A17">
              <w:rPr>
                <w:rFonts w:ascii="Arial" w:eastAsia="Calibri" w:hAnsi="Arial" w:cs="Arial"/>
                <w:sz w:val="19"/>
                <w:szCs w:val="19"/>
                <w:lang w:val="en-US" w:eastAsia="en-US"/>
              </w:rPr>
              <w:t>officers</w:t>
            </w:r>
            <w:r w:rsidR="00D558A3" w:rsidRPr="005F2A17">
              <w:rPr>
                <w:rFonts w:ascii="Arial" w:eastAsia="Calibri" w:hAnsi="Arial" w:cs="Arial"/>
                <w:sz w:val="19"/>
                <w:szCs w:val="19"/>
                <w:lang w:val="en-US" w:eastAsia="en-US"/>
              </w:rPr>
              <w:t xml:space="preserve">. </w:t>
            </w:r>
          </w:p>
        </w:tc>
      </w:tr>
      <w:tr w:rsidR="002401B1" w:rsidRPr="005F2A17" w14:paraId="234B0BE3" w14:textId="77777777" w:rsidTr="0008322C">
        <w:tc>
          <w:tcPr>
            <w:tcW w:w="567" w:type="dxa"/>
            <w:shd w:val="clear" w:color="auto" w:fill="auto"/>
          </w:tcPr>
          <w:p w14:paraId="7EAE8A42" w14:textId="77777777" w:rsidR="00DD2D25" w:rsidRPr="005F2A17" w:rsidRDefault="006F3165"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8</w:t>
            </w:r>
            <w:r w:rsidR="00A93F5D" w:rsidRPr="005F2A17">
              <w:rPr>
                <w:rFonts w:ascii="Arial" w:eastAsia="Calibri" w:hAnsi="Arial" w:cs="Arial"/>
                <w:b/>
                <w:bCs/>
                <w:noProof/>
                <w:color w:val="auto"/>
                <w:sz w:val="20"/>
                <w:szCs w:val="20"/>
                <w:lang w:val="en-US" w:eastAsia="en-US"/>
              </w:rPr>
              <w:t>.</w:t>
            </w:r>
          </w:p>
        </w:tc>
        <w:tc>
          <w:tcPr>
            <w:tcW w:w="9356" w:type="dxa"/>
            <w:shd w:val="clear" w:color="auto" w:fill="auto"/>
            <w:tcMar>
              <w:top w:w="85" w:type="dxa"/>
              <w:bottom w:w="28" w:type="dxa"/>
            </w:tcMar>
          </w:tcPr>
          <w:p w14:paraId="08FB146B" w14:textId="06F16B74" w:rsidR="002401B1" w:rsidRPr="005F2A17" w:rsidRDefault="00115337"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After the conclusion of the examination, any communication regarding examinations must be </w:t>
            </w:r>
            <w:r w:rsidR="00156C75">
              <w:rPr>
                <w:rFonts w:ascii="Arial" w:eastAsia="Calibri" w:hAnsi="Arial" w:cs="Arial"/>
                <w:sz w:val="19"/>
                <w:szCs w:val="19"/>
                <w:lang w:val="en-US" w:eastAsia="en-US"/>
              </w:rPr>
              <w:t xml:space="preserve">sent to the </w:t>
            </w:r>
            <w:hyperlink r:id="rId26" w:history="1">
              <w:proofErr w:type="spellStart"/>
              <w:r w:rsidR="003C0372">
                <w:rPr>
                  <w:rStyle w:val="Hyperlink"/>
                  <w:rFonts w:ascii="Arial" w:hAnsi="Arial" w:cs="Arial"/>
                  <w:sz w:val="20"/>
                  <w:szCs w:val="20"/>
                </w:rPr>
                <w:t>Ahpra</w:t>
              </w:r>
              <w:proofErr w:type="spellEnd"/>
              <w:r w:rsidR="003C0372">
                <w:rPr>
                  <w:rStyle w:val="Hyperlink"/>
                  <w:rFonts w:ascii="Arial" w:hAnsi="Arial" w:cs="Arial"/>
                  <w:sz w:val="20"/>
                  <w:szCs w:val="20"/>
                </w:rPr>
                <w:t xml:space="preserve"> E</w:t>
              </w:r>
              <w:r w:rsidR="00156C75" w:rsidRPr="004768DF">
                <w:rPr>
                  <w:rStyle w:val="Hyperlink"/>
                  <w:rFonts w:ascii="Arial" w:hAnsi="Arial" w:cs="Arial"/>
                  <w:sz w:val="20"/>
                  <w:szCs w:val="20"/>
                </w:rPr>
                <w:t>xamination</w:t>
              </w:r>
              <w:r w:rsidR="00156C75" w:rsidRPr="00156C75">
                <w:rPr>
                  <w:rStyle w:val="Hyperlink"/>
                  <w:rFonts w:ascii="Arial" w:hAnsi="Arial" w:cs="Arial"/>
                  <w:sz w:val="20"/>
                  <w:szCs w:val="20"/>
                </w:rPr>
                <w:t xml:space="preserve"> </w:t>
              </w:r>
              <w:r w:rsidR="00156C75" w:rsidRPr="00156C75">
                <w:rPr>
                  <w:rStyle w:val="Hyperlink"/>
                  <w:sz w:val="20"/>
                  <w:szCs w:val="20"/>
                </w:rPr>
                <w:t>Coordination Team</w:t>
              </w:r>
            </w:hyperlink>
            <w:r w:rsidR="00156C75">
              <w:rPr>
                <w:rFonts w:ascii="Arial" w:eastAsia="Calibri" w:hAnsi="Arial" w:cs="Arial"/>
                <w:sz w:val="19"/>
                <w:szCs w:val="19"/>
                <w:lang w:val="en-US" w:eastAsia="en-US"/>
              </w:rPr>
              <w:t xml:space="preserve">. </w:t>
            </w:r>
            <w:r w:rsidRPr="005F2A17">
              <w:rPr>
                <w:rFonts w:ascii="Arial" w:eastAsia="Calibri" w:hAnsi="Arial" w:cs="Arial"/>
                <w:sz w:val="19"/>
                <w:szCs w:val="19"/>
                <w:lang w:val="en-US" w:eastAsia="en-US"/>
              </w:rPr>
              <w:t xml:space="preserve">Candidates must not communicate with examiners or members of the Board or the Board’s committees concerning the examination. </w:t>
            </w:r>
          </w:p>
        </w:tc>
      </w:tr>
      <w:tr w:rsidR="002401B1" w:rsidRPr="005F2A17" w14:paraId="102D0491" w14:textId="77777777" w:rsidTr="0008322C">
        <w:trPr>
          <w:trHeight w:val="541"/>
        </w:trPr>
        <w:tc>
          <w:tcPr>
            <w:tcW w:w="567" w:type="dxa"/>
            <w:shd w:val="clear" w:color="auto" w:fill="auto"/>
          </w:tcPr>
          <w:p w14:paraId="1113D417" w14:textId="77777777" w:rsidR="00DD2D25" w:rsidRPr="005F2A17" w:rsidRDefault="006F3165"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9</w:t>
            </w:r>
            <w:r w:rsidR="00A93F5D" w:rsidRPr="005F2A17">
              <w:rPr>
                <w:rFonts w:ascii="Arial" w:eastAsia="Calibri" w:hAnsi="Arial" w:cs="Arial"/>
                <w:b/>
                <w:bCs/>
                <w:noProof/>
                <w:color w:val="auto"/>
                <w:sz w:val="20"/>
                <w:szCs w:val="20"/>
                <w:lang w:val="en-US" w:eastAsia="en-US"/>
              </w:rPr>
              <w:t>.</w:t>
            </w:r>
          </w:p>
        </w:tc>
        <w:tc>
          <w:tcPr>
            <w:tcW w:w="9356" w:type="dxa"/>
            <w:shd w:val="clear" w:color="auto" w:fill="auto"/>
            <w:tcMar>
              <w:top w:w="85" w:type="dxa"/>
              <w:bottom w:w="28" w:type="dxa"/>
            </w:tcMar>
          </w:tcPr>
          <w:p w14:paraId="40BC3AEA" w14:textId="107A7ABB" w:rsidR="002401B1" w:rsidRPr="005F2A17" w:rsidRDefault="00115337" w:rsidP="00141531">
            <w:pPr>
              <w:pStyle w:val="Default"/>
              <w:spacing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Failure to comply with any rule or instruction by an examiner or supervisor will be regarded as a breach of discipline and may lead to exclusion from the examination and the candidate deemed to </w:t>
            </w:r>
            <w:r w:rsidR="00FF7253" w:rsidRPr="005F2A17">
              <w:rPr>
                <w:rFonts w:ascii="Arial" w:eastAsia="Calibri" w:hAnsi="Arial" w:cs="Arial"/>
                <w:sz w:val="19"/>
                <w:szCs w:val="19"/>
                <w:lang w:val="en-US" w:eastAsia="en-US"/>
              </w:rPr>
              <w:t xml:space="preserve">be </w:t>
            </w:r>
            <w:r w:rsidR="003C0372">
              <w:rPr>
                <w:rFonts w:eastAsia="Calibri"/>
                <w:sz w:val="19"/>
                <w:szCs w:val="19"/>
              </w:rPr>
              <w:t>unsuccessful</w:t>
            </w:r>
            <w:r w:rsidRPr="005F2A17">
              <w:rPr>
                <w:rFonts w:ascii="Arial" w:eastAsia="Calibri" w:hAnsi="Arial" w:cs="Arial"/>
                <w:sz w:val="19"/>
                <w:szCs w:val="19"/>
                <w:lang w:val="en-US" w:eastAsia="en-US"/>
              </w:rPr>
              <w:t xml:space="preserve">. </w:t>
            </w:r>
          </w:p>
        </w:tc>
      </w:tr>
      <w:tr w:rsidR="002401B1" w:rsidRPr="005F2A17" w14:paraId="3326F8B9" w14:textId="77777777" w:rsidTr="0008322C">
        <w:tc>
          <w:tcPr>
            <w:tcW w:w="567" w:type="dxa"/>
            <w:shd w:val="clear" w:color="auto" w:fill="auto"/>
          </w:tcPr>
          <w:p w14:paraId="2A14F52F" w14:textId="77777777" w:rsidR="00DD2D25" w:rsidRPr="005F2A17" w:rsidRDefault="006F3165"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10</w:t>
            </w:r>
            <w:r w:rsidR="00A93F5D" w:rsidRPr="005F2A17">
              <w:rPr>
                <w:rFonts w:ascii="Arial" w:eastAsia="Calibri" w:hAnsi="Arial" w:cs="Arial"/>
                <w:b/>
                <w:bCs/>
                <w:noProof/>
                <w:color w:val="auto"/>
                <w:sz w:val="20"/>
                <w:szCs w:val="20"/>
                <w:lang w:val="en-US" w:eastAsia="en-US"/>
              </w:rPr>
              <w:t>.</w:t>
            </w:r>
          </w:p>
        </w:tc>
        <w:tc>
          <w:tcPr>
            <w:tcW w:w="9356" w:type="dxa"/>
            <w:shd w:val="clear" w:color="auto" w:fill="auto"/>
            <w:tcMar>
              <w:top w:w="85" w:type="dxa"/>
              <w:bottom w:w="28" w:type="dxa"/>
            </w:tcMar>
          </w:tcPr>
          <w:p w14:paraId="010EE2FF" w14:textId="77777777" w:rsidR="002401B1" w:rsidRPr="005F2A17" w:rsidRDefault="005159D9" w:rsidP="00141531">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All r</w:t>
            </w:r>
            <w:r w:rsidR="00115337" w:rsidRPr="005F2A17">
              <w:rPr>
                <w:rFonts w:ascii="Arial" w:eastAsia="Calibri" w:hAnsi="Arial" w:cs="Arial"/>
                <w:sz w:val="19"/>
                <w:szCs w:val="19"/>
                <w:lang w:val="en-US" w:eastAsia="en-US"/>
              </w:rPr>
              <w:t xml:space="preserve">esults will be notified to candidates </w:t>
            </w:r>
            <w:r w:rsidR="007D0C95" w:rsidRPr="005F2A17">
              <w:rPr>
                <w:rFonts w:ascii="Arial" w:eastAsia="Calibri" w:hAnsi="Arial" w:cs="Arial"/>
                <w:sz w:val="19"/>
                <w:szCs w:val="19"/>
                <w:lang w:val="en-US" w:eastAsia="en-US"/>
              </w:rPr>
              <w:t>by email</w:t>
            </w:r>
            <w:r w:rsidR="006F3165" w:rsidRPr="005F2A17">
              <w:rPr>
                <w:rFonts w:ascii="Arial" w:eastAsia="Calibri" w:hAnsi="Arial" w:cs="Arial"/>
                <w:sz w:val="19"/>
                <w:szCs w:val="19"/>
                <w:lang w:val="en-US" w:eastAsia="en-US"/>
              </w:rPr>
              <w:t>.</w:t>
            </w:r>
            <w:r w:rsidR="00115337" w:rsidRPr="005F2A17">
              <w:rPr>
                <w:rFonts w:ascii="Arial" w:eastAsia="Calibri" w:hAnsi="Arial" w:cs="Arial"/>
                <w:sz w:val="19"/>
                <w:szCs w:val="19"/>
                <w:lang w:val="en-US" w:eastAsia="en-US"/>
              </w:rPr>
              <w:t xml:space="preserve"> </w:t>
            </w:r>
            <w:r w:rsidR="003C565D" w:rsidRPr="005F2A17">
              <w:rPr>
                <w:rFonts w:ascii="Arial" w:eastAsia="Calibri" w:hAnsi="Arial" w:cs="Arial"/>
                <w:sz w:val="19"/>
                <w:szCs w:val="19"/>
                <w:lang w:val="en-US" w:eastAsia="en-US"/>
              </w:rPr>
              <w:t xml:space="preserve"> </w:t>
            </w:r>
            <w:r w:rsidR="00115337" w:rsidRPr="005F2A17">
              <w:rPr>
                <w:rFonts w:ascii="Arial" w:eastAsia="Calibri" w:hAnsi="Arial" w:cs="Arial"/>
                <w:sz w:val="19"/>
                <w:szCs w:val="19"/>
                <w:lang w:val="en-US" w:eastAsia="en-US"/>
              </w:rPr>
              <w:t>Results will not be given via the telephone.</w:t>
            </w:r>
          </w:p>
        </w:tc>
      </w:tr>
      <w:tr w:rsidR="002401B1" w:rsidRPr="005F2A17" w14:paraId="1D77959C" w14:textId="77777777" w:rsidTr="0008322C">
        <w:trPr>
          <w:trHeight w:val="713"/>
        </w:trPr>
        <w:tc>
          <w:tcPr>
            <w:tcW w:w="567" w:type="dxa"/>
            <w:shd w:val="clear" w:color="auto" w:fill="auto"/>
          </w:tcPr>
          <w:p w14:paraId="7920B1DD" w14:textId="77777777" w:rsidR="00DD2D25" w:rsidRPr="005F2A17" w:rsidRDefault="006F3165" w:rsidP="00141531">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11</w:t>
            </w:r>
            <w:r w:rsidR="00A93F5D" w:rsidRPr="005F2A17">
              <w:rPr>
                <w:rFonts w:ascii="Arial" w:eastAsia="Calibri" w:hAnsi="Arial" w:cs="Arial"/>
                <w:b/>
                <w:bCs/>
                <w:noProof/>
                <w:color w:val="auto"/>
                <w:sz w:val="20"/>
                <w:szCs w:val="20"/>
                <w:lang w:val="en-US" w:eastAsia="en-US"/>
              </w:rPr>
              <w:t xml:space="preserve">. </w:t>
            </w:r>
          </w:p>
        </w:tc>
        <w:tc>
          <w:tcPr>
            <w:tcW w:w="9356" w:type="dxa"/>
            <w:shd w:val="clear" w:color="auto" w:fill="auto"/>
            <w:tcMar>
              <w:top w:w="85" w:type="dxa"/>
              <w:bottom w:w="28" w:type="dxa"/>
            </w:tcMar>
          </w:tcPr>
          <w:p w14:paraId="76545CC3" w14:textId="77777777" w:rsidR="002401B1" w:rsidRPr="005F2A17" w:rsidRDefault="00115337" w:rsidP="00141531">
            <w:pPr>
              <w:pStyle w:val="Default"/>
              <w:spacing w:after="120"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Eligible candidates who are unable to </w:t>
            </w:r>
            <w:r w:rsidR="006104B2" w:rsidRPr="005F2A17">
              <w:rPr>
                <w:rFonts w:ascii="Arial" w:eastAsia="Calibri" w:hAnsi="Arial" w:cs="Arial"/>
                <w:sz w:val="19"/>
                <w:szCs w:val="19"/>
                <w:lang w:val="en-US" w:eastAsia="en-US"/>
              </w:rPr>
              <w:t>attend</w:t>
            </w:r>
            <w:r w:rsidRPr="005F2A17">
              <w:rPr>
                <w:rFonts w:ascii="Arial" w:eastAsia="Calibri" w:hAnsi="Arial" w:cs="Arial"/>
                <w:sz w:val="19"/>
                <w:szCs w:val="19"/>
                <w:lang w:val="en-US" w:eastAsia="en-US"/>
              </w:rPr>
              <w:t xml:space="preserve"> the exam</w:t>
            </w:r>
            <w:r w:rsidR="00FF7253" w:rsidRPr="005F2A17">
              <w:rPr>
                <w:rFonts w:ascii="Arial" w:eastAsia="Calibri" w:hAnsi="Arial" w:cs="Arial"/>
                <w:sz w:val="19"/>
                <w:szCs w:val="19"/>
                <w:lang w:val="en-US" w:eastAsia="en-US"/>
              </w:rPr>
              <w:t>ination</w:t>
            </w:r>
            <w:r w:rsidR="006104B2" w:rsidRPr="005F2A17">
              <w:rPr>
                <w:rFonts w:ascii="Arial" w:eastAsia="Calibri" w:hAnsi="Arial" w:cs="Arial"/>
                <w:sz w:val="19"/>
                <w:szCs w:val="19"/>
                <w:lang w:val="en-US" w:eastAsia="en-US"/>
              </w:rPr>
              <w:t xml:space="preserve"> due to</w:t>
            </w:r>
            <w:r w:rsidR="004C5DF2" w:rsidRPr="005F2A17">
              <w:rPr>
                <w:rFonts w:ascii="Arial" w:eastAsia="Calibri" w:hAnsi="Arial" w:cs="Arial"/>
                <w:sz w:val="19"/>
                <w:szCs w:val="19"/>
                <w:lang w:val="en-US" w:eastAsia="en-US"/>
              </w:rPr>
              <w:t xml:space="preserve"> exceptional circumstances beyond their control</w:t>
            </w:r>
            <w:r w:rsidRPr="005F2A17">
              <w:rPr>
                <w:rFonts w:ascii="Arial" w:eastAsia="Calibri" w:hAnsi="Arial" w:cs="Arial"/>
                <w:sz w:val="19"/>
                <w:szCs w:val="19"/>
                <w:lang w:val="en-US" w:eastAsia="en-US"/>
              </w:rPr>
              <w:t xml:space="preserve"> can apply </w:t>
            </w:r>
            <w:r w:rsidR="00D201EF" w:rsidRPr="005F2A17">
              <w:rPr>
                <w:rFonts w:ascii="Arial" w:eastAsia="Calibri" w:hAnsi="Arial" w:cs="Arial"/>
                <w:sz w:val="19"/>
                <w:szCs w:val="19"/>
                <w:lang w:val="en-US" w:eastAsia="en-US"/>
              </w:rPr>
              <w:t>to have their examination rescheduled</w:t>
            </w:r>
            <w:r w:rsidRPr="005F2A17">
              <w:rPr>
                <w:rFonts w:ascii="Arial" w:eastAsia="Calibri" w:hAnsi="Arial" w:cs="Arial"/>
                <w:sz w:val="19"/>
                <w:szCs w:val="19"/>
                <w:lang w:val="en-US" w:eastAsia="en-US"/>
              </w:rPr>
              <w:t xml:space="preserve"> in accordance with the </w:t>
            </w:r>
            <w:r w:rsidR="00D201EF" w:rsidRPr="005F2A17">
              <w:rPr>
                <w:rFonts w:ascii="Arial" w:eastAsia="Calibri" w:hAnsi="Arial" w:cs="Arial"/>
                <w:sz w:val="19"/>
                <w:szCs w:val="19"/>
                <w:lang w:val="en-US" w:eastAsia="en-US"/>
              </w:rPr>
              <w:t xml:space="preserve">outlined </w:t>
            </w:r>
            <w:r w:rsidR="004C5DF2" w:rsidRPr="005F2A17">
              <w:rPr>
                <w:rFonts w:ascii="Arial" w:eastAsia="Calibri" w:hAnsi="Arial" w:cs="Arial"/>
                <w:sz w:val="19"/>
                <w:szCs w:val="19"/>
                <w:lang w:val="en-US" w:eastAsia="en-US"/>
              </w:rPr>
              <w:t>procedure</w:t>
            </w:r>
            <w:r w:rsidRPr="005F2A17">
              <w:rPr>
                <w:rFonts w:ascii="Arial" w:eastAsia="Calibri" w:hAnsi="Arial" w:cs="Arial"/>
                <w:sz w:val="19"/>
                <w:szCs w:val="19"/>
                <w:lang w:val="en-US" w:eastAsia="en-US"/>
              </w:rPr>
              <w:t>.</w:t>
            </w:r>
          </w:p>
        </w:tc>
      </w:tr>
    </w:tbl>
    <w:p w14:paraId="56058E3F" w14:textId="77777777" w:rsidR="00156C75" w:rsidRDefault="00156C75" w:rsidP="00B06BF2">
      <w:pPr>
        <w:pStyle w:val="AHPRAHeadline"/>
        <w:spacing w:before="200"/>
        <w:outlineLvl w:val="0"/>
      </w:pPr>
    </w:p>
    <w:p w14:paraId="70BBA7E7" w14:textId="77777777" w:rsidR="00742F4B" w:rsidRDefault="00742F4B" w:rsidP="00742F4B">
      <w:pPr>
        <w:pStyle w:val="AHPRASubhead"/>
      </w:pPr>
    </w:p>
    <w:p w14:paraId="6B2CEBE7" w14:textId="573772BF" w:rsidR="00E567D2" w:rsidRPr="00F5502B" w:rsidRDefault="00171F39" w:rsidP="00F5502B">
      <w:pPr>
        <w:pStyle w:val="AHPRASubhead"/>
      </w:pPr>
      <w:bookmarkStart w:id="15" w:name="_Toc60655429"/>
      <w:r w:rsidRPr="005F2A17">
        <w:t xml:space="preserve">Requests for </w:t>
      </w:r>
      <w:r w:rsidR="005159D9" w:rsidRPr="005F2A17">
        <w:t>s</w:t>
      </w:r>
      <w:r w:rsidRPr="005F2A17">
        <w:t xml:space="preserve">pecial </w:t>
      </w:r>
      <w:r w:rsidR="00E567D2" w:rsidRPr="005F2A17">
        <w:t>arrangements</w:t>
      </w:r>
      <w:bookmarkEnd w:id="15"/>
    </w:p>
    <w:tbl>
      <w:tblPr>
        <w:tblW w:w="0" w:type="auto"/>
        <w:tblInd w:w="108" w:type="dxa"/>
        <w:tblBorders>
          <w:top w:val="single" w:sz="4" w:space="0" w:color="008EC4"/>
          <w:bottom w:val="single" w:sz="4" w:space="0" w:color="008EC4"/>
          <w:insideH w:val="single" w:sz="4" w:space="0" w:color="008EC4"/>
        </w:tblBorders>
        <w:tblLook w:val="04A0" w:firstRow="1" w:lastRow="0" w:firstColumn="1" w:lastColumn="0" w:noHBand="0" w:noVBand="1"/>
      </w:tblPr>
      <w:tblGrid>
        <w:gridCol w:w="1206"/>
        <w:gridCol w:w="8184"/>
      </w:tblGrid>
      <w:tr w:rsidR="00E567D2" w:rsidRPr="005F2A17" w14:paraId="10F30682" w14:textId="77777777" w:rsidTr="007A3F1E">
        <w:trPr>
          <w:trHeight w:val="1597"/>
        </w:trPr>
        <w:tc>
          <w:tcPr>
            <w:tcW w:w="1206" w:type="dxa"/>
            <w:shd w:val="clear" w:color="auto" w:fill="auto"/>
          </w:tcPr>
          <w:p w14:paraId="3562ECF0" w14:textId="77777777" w:rsidR="00E567D2" w:rsidRPr="005F2A17" w:rsidRDefault="00E567D2" w:rsidP="00C26178">
            <w:pPr>
              <w:pStyle w:val="Default"/>
              <w:spacing w:line="264" w:lineRule="auto"/>
              <w:rPr>
                <w:rFonts w:ascii="Arial" w:hAnsi="Arial" w:cs="Arial"/>
                <w:b/>
                <w:bCs/>
                <w:sz w:val="20"/>
                <w:szCs w:val="20"/>
                <w:lang w:val="en-US" w:eastAsia="en-US"/>
              </w:rPr>
            </w:pPr>
            <w:bookmarkStart w:id="16" w:name="_Hlk30410380"/>
            <w:r w:rsidRPr="005F2A17">
              <w:rPr>
                <w:rFonts w:ascii="Arial" w:eastAsia="Calibri" w:hAnsi="Arial" w:cs="Arial"/>
                <w:b/>
                <w:bCs/>
                <w:sz w:val="20"/>
                <w:szCs w:val="20"/>
                <w:lang w:val="en-US" w:eastAsia="en-US"/>
              </w:rPr>
              <w:t>Purpose</w:t>
            </w:r>
          </w:p>
        </w:tc>
        <w:tc>
          <w:tcPr>
            <w:tcW w:w="8262" w:type="dxa"/>
            <w:shd w:val="clear" w:color="auto" w:fill="auto"/>
            <w:tcMar>
              <w:top w:w="85" w:type="dxa"/>
              <w:bottom w:w="85" w:type="dxa"/>
            </w:tcMar>
          </w:tcPr>
          <w:p w14:paraId="2F287BF2" w14:textId="77777777" w:rsidR="00E567D2" w:rsidRPr="005F2A17" w:rsidRDefault="00E567D2" w:rsidP="00C26178">
            <w:pPr>
              <w:pStyle w:val="Default"/>
              <w:spacing w:after="120"/>
              <w:jc w:val="both"/>
              <w:rPr>
                <w:rFonts w:ascii="Arial" w:hAnsi="Arial" w:cs="Arial"/>
                <w:sz w:val="20"/>
                <w:szCs w:val="20"/>
              </w:rPr>
            </w:pPr>
            <w:r w:rsidRPr="005F2A17">
              <w:rPr>
                <w:rFonts w:ascii="Arial" w:hAnsi="Arial" w:cs="Arial"/>
                <w:sz w:val="20"/>
                <w:szCs w:val="20"/>
              </w:rPr>
              <w:t>Due to a candidate’s circumstances, special arrangements may be required to undertake the oral examination (practice). Examples include a medical condition that require</w:t>
            </w:r>
            <w:r w:rsidR="00F14738" w:rsidRPr="005F2A17">
              <w:rPr>
                <w:rFonts w:ascii="Arial" w:hAnsi="Arial" w:cs="Arial"/>
                <w:sz w:val="20"/>
                <w:szCs w:val="20"/>
              </w:rPr>
              <w:t>s</w:t>
            </w:r>
            <w:r w:rsidRPr="005F2A17">
              <w:rPr>
                <w:rFonts w:ascii="Arial" w:hAnsi="Arial" w:cs="Arial"/>
                <w:sz w:val="20"/>
                <w:szCs w:val="20"/>
              </w:rPr>
              <w:t xml:space="preserve"> the oral examination (practice) to be performed under a different set of conditions. </w:t>
            </w:r>
          </w:p>
          <w:p w14:paraId="714C234C" w14:textId="45C31B85" w:rsidR="00E567D2" w:rsidRPr="005F2A17" w:rsidRDefault="00E567D2" w:rsidP="00C26178">
            <w:pPr>
              <w:pStyle w:val="Default"/>
              <w:spacing w:line="264" w:lineRule="auto"/>
              <w:jc w:val="both"/>
              <w:rPr>
                <w:rFonts w:ascii="Arial" w:eastAsia="Calibri" w:hAnsi="Arial" w:cs="Arial"/>
                <w:b/>
                <w:bCs/>
                <w:sz w:val="20"/>
                <w:szCs w:val="20"/>
                <w:lang w:val="en-US" w:eastAsia="en-US"/>
              </w:rPr>
            </w:pPr>
            <w:r w:rsidRPr="005F2A17">
              <w:rPr>
                <w:rFonts w:ascii="Arial" w:eastAsia="Calibri" w:hAnsi="Arial" w:cs="Arial"/>
                <w:bCs/>
                <w:i/>
                <w:sz w:val="20"/>
                <w:szCs w:val="20"/>
              </w:rPr>
              <w:t xml:space="preserve">Note: </w:t>
            </w:r>
            <w:r w:rsidR="00F62B1A" w:rsidRPr="005F2A17">
              <w:rPr>
                <w:rFonts w:ascii="Arial" w:eastAsia="Calibri" w:hAnsi="Arial" w:cs="Arial"/>
                <w:bCs/>
                <w:i/>
                <w:sz w:val="20"/>
                <w:szCs w:val="20"/>
              </w:rPr>
              <w:t xml:space="preserve">It is recognised that candidates presenting to examinations may typically feel </w:t>
            </w:r>
            <w:r w:rsidR="005A2DA6" w:rsidRPr="005F2A17">
              <w:rPr>
                <w:rFonts w:ascii="Arial" w:eastAsia="Calibri" w:hAnsi="Arial" w:cs="Arial"/>
                <w:bCs/>
                <w:i/>
                <w:sz w:val="20"/>
                <w:szCs w:val="20"/>
              </w:rPr>
              <w:t>nervous</w:t>
            </w:r>
            <w:r w:rsidR="00F62B1A" w:rsidRPr="005F2A17">
              <w:rPr>
                <w:rFonts w:ascii="Arial" w:eastAsia="Calibri" w:hAnsi="Arial" w:cs="Arial"/>
                <w:bCs/>
                <w:i/>
                <w:sz w:val="20"/>
                <w:szCs w:val="20"/>
              </w:rPr>
              <w:t>.  Special arrangements are not designed for candidates experiencing such anxiety or nervousness.</w:t>
            </w:r>
          </w:p>
        </w:tc>
      </w:tr>
      <w:bookmarkEnd w:id="16"/>
      <w:tr w:rsidR="00E567D2" w:rsidRPr="005F2A17" w14:paraId="0452E597" w14:textId="77777777" w:rsidTr="00C26178">
        <w:trPr>
          <w:trHeight w:val="945"/>
        </w:trPr>
        <w:tc>
          <w:tcPr>
            <w:tcW w:w="1206" w:type="dxa"/>
            <w:shd w:val="clear" w:color="auto" w:fill="auto"/>
          </w:tcPr>
          <w:p w14:paraId="564D7248" w14:textId="77777777" w:rsidR="00E567D2" w:rsidRPr="005F2A17" w:rsidRDefault="00E567D2" w:rsidP="00C26178">
            <w:pPr>
              <w:pStyle w:val="Default"/>
              <w:tabs>
                <w:tab w:val="left" w:pos="709"/>
              </w:tabs>
              <w:spacing w:line="264" w:lineRule="auto"/>
              <w:rPr>
                <w:rFonts w:ascii="Arial" w:eastAsia="Calibri" w:hAnsi="Arial" w:cs="Arial"/>
                <w:b/>
                <w:bCs/>
                <w:noProof/>
                <w:sz w:val="20"/>
                <w:szCs w:val="20"/>
                <w:lang w:val="en-US" w:eastAsia="en-US"/>
              </w:rPr>
            </w:pPr>
            <w:r w:rsidRPr="005F2A17">
              <w:rPr>
                <w:rFonts w:ascii="Arial" w:eastAsia="Calibri" w:hAnsi="Arial" w:cs="Arial"/>
                <w:b/>
                <w:bCs/>
                <w:noProof/>
                <w:sz w:val="20"/>
                <w:szCs w:val="20"/>
                <w:lang w:val="en-US" w:eastAsia="en-US"/>
              </w:rPr>
              <w:t>Eligibility</w:t>
            </w:r>
          </w:p>
          <w:p w14:paraId="742611D0" w14:textId="78365F8D" w:rsidR="00E567D2" w:rsidRPr="005F2A17" w:rsidRDefault="002E30F5" w:rsidP="00C26178">
            <w:pPr>
              <w:pStyle w:val="Default"/>
              <w:tabs>
                <w:tab w:val="left" w:pos="709"/>
              </w:tabs>
              <w:spacing w:line="264" w:lineRule="auto"/>
              <w:jc w:val="center"/>
              <w:rPr>
                <w:rFonts w:ascii="Arial" w:eastAsia="Calibri" w:hAnsi="Arial" w:cs="Arial"/>
                <w:b/>
                <w:bCs/>
                <w:noProof/>
                <w:sz w:val="20"/>
                <w:szCs w:val="20"/>
                <w:lang w:val="en-US" w:eastAsia="en-US"/>
              </w:rPr>
            </w:pPr>
            <w:r>
              <w:rPr>
                <w:rFonts w:ascii="Arial" w:eastAsia="Calibri" w:hAnsi="Arial" w:cs="Arial"/>
                <w:b/>
                <w:noProof/>
                <w:sz w:val="20"/>
                <w:szCs w:val="20"/>
              </w:rPr>
              <w:drawing>
                <wp:inline distT="0" distB="0" distL="0" distR="0" wp14:anchorId="3B928127" wp14:editId="0A624D26">
                  <wp:extent cx="380365" cy="380365"/>
                  <wp:effectExtent l="0" t="0" r="0" b="0"/>
                  <wp:docPr id="16" name="Picture 16"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8262" w:type="dxa"/>
            <w:shd w:val="clear" w:color="auto" w:fill="auto"/>
            <w:tcMar>
              <w:top w:w="85" w:type="dxa"/>
              <w:bottom w:w="85" w:type="dxa"/>
            </w:tcMar>
          </w:tcPr>
          <w:p w14:paraId="73865AB6" w14:textId="77777777" w:rsidR="00E567D2" w:rsidRPr="005F2A17" w:rsidRDefault="00E567D2" w:rsidP="00C26178">
            <w:pPr>
              <w:pStyle w:val="Default"/>
              <w:spacing w:after="60" w:line="264" w:lineRule="auto"/>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Only those candidates who can demonstrate that their personal circumstances require special arrangements to undertake the oral examination (practice) are eligible to apply. </w:t>
            </w:r>
          </w:p>
        </w:tc>
      </w:tr>
      <w:tr w:rsidR="00E567D2" w:rsidRPr="005F2A17" w14:paraId="7272445C" w14:textId="77777777" w:rsidTr="00C26178">
        <w:tc>
          <w:tcPr>
            <w:tcW w:w="1206" w:type="dxa"/>
            <w:shd w:val="clear" w:color="auto" w:fill="auto"/>
          </w:tcPr>
          <w:p w14:paraId="7B3E93DD" w14:textId="77777777" w:rsidR="00E567D2" w:rsidRPr="005F2A17" w:rsidRDefault="00E567D2" w:rsidP="00C26178">
            <w:pPr>
              <w:pStyle w:val="Default"/>
              <w:spacing w:line="264" w:lineRule="auto"/>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Procedure</w:t>
            </w:r>
          </w:p>
          <w:p w14:paraId="2ABB8677" w14:textId="77777777" w:rsidR="00E567D2" w:rsidRPr="005F2A17" w:rsidRDefault="00E567D2" w:rsidP="00C26178">
            <w:pPr>
              <w:pStyle w:val="Default"/>
              <w:spacing w:line="264" w:lineRule="auto"/>
              <w:rPr>
                <w:rFonts w:ascii="Arial" w:eastAsia="Calibri" w:hAnsi="Arial" w:cs="Arial"/>
                <w:b/>
                <w:bCs/>
                <w:sz w:val="20"/>
                <w:szCs w:val="20"/>
                <w:lang w:val="en-US" w:eastAsia="en-US"/>
              </w:rPr>
            </w:pPr>
          </w:p>
        </w:tc>
        <w:tc>
          <w:tcPr>
            <w:tcW w:w="8262" w:type="dxa"/>
            <w:shd w:val="clear" w:color="auto" w:fill="auto"/>
            <w:tcMar>
              <w:top w:w="85" w:type="dxa"/>
              <w:bottom w:w="85" w:type="dxa"/>
            </w:tcMar>
          </w:tcPr>
          <w:p w14:paraId="77223C66" w14:textId="69039102" w:rsidR="007E6DBE" w:rsidRPr="005F2A17" w:rsidRDefault="007E6DBE" w:rsidP="007E6DBE">
            <w:pPr>
              <w:pStyle w:val="Default"/>
              <w:spacing w:after="80" w:line="264" w:lineRule="auto"/>
              <w:jc w:val="both"/>
              <w:rPr>
                <w:sz w:val="20"/>
                <w:szCs w:val="20"/>
              </w:rPr>
            </w:pPr>
            <w:r w:rsidRPr="005F2A17">
              <w:rPr>
                <w:sz w:val="20"/>
                <w:szCs w:val="20"/>
              </w:rPr>
              <w:t xml:space="preserve">Candidates are to make a formal written request to the </w:t>
            </w:r>
            <w:r w:rsidR="008D57DE" w:rsidRPr="005F2A17">
              <w:rPr>
                <w:rFonts w:ascii="Arial" w:hAnsi="Arial" w:cs="Arial"/>
                <w:sz w:val="20"/>
                <w:szCs w:val="20"/>
              </w:rPr>
              <w:t xml:space="preserve"> </w:t>
            </w:r>
            <w:hyperlink r:id="rId28" w:history="1">
              <w:r w:rsidR="008D57DE" w:rsidRPr="00156C75">
                <w:rPr>
                  <w:rStyle w:val="Hyperlink"/>
                  <w:rFonts w:ascii="Arial" w:hAnsi="Arial" w:cs="Arial"/>
                  <w:sz w:val="20"/>
                  <w:szCs w:val="20"/>
                </w:rPr>
                <w:t xml:space="preserve">Examination </w:t>
              </w:r>
              <w:r w:rsidRPr="00156C75">
                <w:rPr>
                  <w:rStyle w:val="Hyperlink"/>
                  <w:sz w:val="20"/>
                  <w:szCs w:val="20"/>
                </w:rPr>
                <w:t>Coordination Team</w:t>
              </w:r>
            </w:hyperlink>
            <w:r w:rsidRPr="005F2A17">
              <w:rPr>
                <w:sz w:val="20"/>
                <w:szCs w:val="20"/>
              </w:rPr>
              <w:t xml:space="preserve"> for special arrangements at the time of applying </w:t>
            </w:r>
            <w:r w:rsidR="00F14738" w:rsidRPr="005F2A17">
              <w:rPr>
                <w:sz w:val="20"/>
                <w:szCs w:val="20"/>
              </w:rPr>
              <w:t>to sit</w:t>
            </w:r>
            <w:r w:rsidRPr="005F2A17">
              <w:rPr>
                <w:sz w:val="20"/>
                <w:szCs w:val="20"/>
              </w:rPr>
              <w:t xml:space="preserve"> the oral examination (practice), or as soon as practicable once a need is identified. </w:t>
            </w:r>
          </w:p>
          <w:p w14:paraId="77740598" w14:textId="77777777" w:rsidR="00EC3CCE" w:rsidRPr="005F2A17" w:rsidRDefault="00EC3CCE" w:rsidP="00EC3CCE">
            <w:pPr>
              <w:pStyle w:val="Default"/>
              <w:spacing w:after="80" w:line="264" w:lineRule="auto"/>
              <w:jc w:val="both"/>
              <w:rPr>
                <w:rFonts w:ascii="Arial" w:eastAsia="Calibri" w:hAnsi="Arial" w:cs="Arial"/>
                <w:sz w:val="20"/>
                <w:szCs w:val="20"/>
                <w:lang w:val="en-US" w:eastAsia="en-US"/>
              </w:rPr>
            </w:pPr>
            <w:r w:rsidRPr="005F2A17">
              <w:rPr>
                <w:rFonts w:ascii="Arial" w:hAnsi="Arial" w:cs="Arial"/>
                <w:sz w:val="20"/>
                <w:szCs w:val="20"/>
              </w:rPr>
              <w:t xml:space="preserve">The request will be referred to the </w:t>
            </w:r>
            <w:r w:rsidRPr="005F2A17">
              <w:rPr>
                <w:rFonts w:ascii="Arial" w:eastAsia="Times New Roman" w:hAnsi="Arial" w:cs="Arial"/>
                <w:sz w:val="20"/>
                <w:szCs w:val="20"/>
              </w:rPr>
              <w:t>Board’s Registration and Examinations Committee</w:t>
            </w:r>
            <w:r w:rsidRPr="005F2A17">
              <w:rPr>
                <w:rFonts w:ascii="Arial" w:hAnsi="Arial" w:cs="Arial"/>
                <w:sz w:val="20"/>
                <w:szCs w:val="20"/>
              </w:rPr>
              <w:t xml:space="preserve"> </w:t>
            </w:r>
            <w:r w:rsidR="007E6DBE" w:rsidRPr="005F2A17">
              <w:rPr>
                <w:rFonts w:ascii="Arial" w:hAnsi="Arial" w:cs="Arial"/>
                <w:sz w:val="20"/>
                <w:szCs w:val="20"/>
              </w:rPr>
              <w:t xml:space="preserve">(REC) </w:t>
            </w:r>
            <w:r w:rsidRPr="005F2A17">
              <w:rPr>
                <w:rFonts w:ascii="Arial" w:hAnsi="Arial" w:cs="Arial"/>
                <w:sz w:val="20"/>
                <w:szCs w:val="20"/>
              </w:rPr>
              <w:t xml:space="preserve">for consideration and decision. </w:t>
            </w:r>
            <w:r w:rsidRPr="005F2A17">
              <w:rPr>
                <w:rFonts w:ascii="Arial" w:eastAsia="Calibri" w:hAnsi="Arial" w:cs="Arial"/>
                <w:sz w:val="20"/>
                <w:szCs w:val="20"/>
                <w:lang w:val="en-US" w:eastAsia="en-US"/>
              </w:rPr>
              <w:t>The decision reached by this committee is final.</w:t>
            </w:r>
          </w:p>
          <w:p w14:paraId="390791D4" w14:textId="77777777" w:rsidR="00E567D2" w:rsidRPr="005F2A17" w:rsidRDefault="00EF471D" w:rsidP="00C26178">
            <w:pPr>
              <w:pStyle w:val="Default"/>
              <w:spacing w:after="80" w:line="264" w:lineRule="auto"/>
              <w:jc w:val="both"/>
              <w:rPr>
                <w:rFonts w:ascii="Arial" w:eastAsia="Calibri" w:hAnsi="Arial" w:cs="Arial"/>
                <w:sz w:val="20"/>
                <w:szCs w:val="20"/>
                <w:lang w:val="en-US" w:eastAsia="en-US"/>
              </w:rPr>
            </w:pPr>
            <w:r w:rsidRPr="005F2A17">
              <w:rPr>
                <w:rFonts w:ascii="Arial" w:hAnsi="Arial" w:cs="Arial"/>
                <w:sz w:val="20"/>
                <w:szCs w:val="20"/>
              </w:rPr>
              <w:t>Supporting</w:t>
            </w:r>
            <w:r w:rsidR="00E567D2" w:rsidRPr="005F2A17">
              <w:rPr>
                <w:rFonts w:ascii="Arial" w:hAnsi="Arial" w:cs="Arial"/>
                <w:sz w:val="20"/>
                <w:szCs w:val="20"/>
              </w:rPr>
              <w:t xml:space="preserve"> documentation </w:t>
            </w:r>
            <w:r w:rsidR="00CD513F" w:rsidRPr="005F2A17">
              <w:rPr>
                <w:rFonts w:ascii="Arial" w:hAnsi="Arial" w:cs="Arial"/>
                <w:sz w:val="20"/>
                <w:szCs w:val="20"/>
              </w:rPr>
              <w:t>(</w:t>
            </w:r>
            <w:r w:rsidR="00E567D2" w:rsidRPr="005F2A17">
              <w:rPr>
                <w:rFonts w:ascii="Arial" w:hAnsi="Arial" w:cs="Arial"/>
                <w:sz w:val="20"/>
                <w:szCs w:val="20"/>
              </w:rPr>
              <w:t xml:space="preserve">e.g. </w:t>
            </w:r>
            <w:r w:rsidR="00CD513F" w:rsidRPr="005F2A17">
              <w:rPr>
                <w:rFonts w:ascii="Arial" w:hAnsi="Arial" w:cs="Arial"/>
                <w:sz w:val="20"/>
                <w:szCs w:val="20"/>
              </w:rPr>
              <w:t xml:space="preserve">a </w:t>
            </w:r>
            <w:r w:rsidR="00E567D2" w:rsidRPr="005F2A17">
              <w:rPr>
                <w:rFonts w:ascii="Arial" w:hAnsi="Arial" w:cs="Arial"/>
                <w:sz w:val="20"/>
                <w:szCs w:val="20"/>
              </w:rPr>
              <w:t>medical report</w:t>
            </w:r>
            <w:r w:rsidR="00CD513F" w:rsidRPr="005F2A17">
              <w:rPr>
                <w:rFonts w:ascii="Arial" w:hAnsi="Arial" w:cs="Arial"/>
                <w:sz w:val="20"/>
                <w:szCs w:val="20"/>
              </w:rPr>
              <w:t>)</w:t>
            </w:r>
            <w:r w:rsidR="00E567D2" w:rsidRPr="005F2A17">
              <w:rPr>
                <w:rFonts w:ascii="Arial" w:hAnsi="Arial" w:cs="Arial"/>
                <w:sz w:val="20"/>
                <w:szCs w:val="20"/>
              </w:rPr>
              <w:t xml:space="preserve"> </w:t>
            </w:r>
            <w:r w:rsidR="007E6DBE" w:rsidRPr="005F2A17">
              <w:rPr>
                <w:rFonts w:ascii="Arial" w:hAnsi="Arial" w:cs="Arial"/>
                <w:sz w:val="20"/>
                <w:szCs w:val="20"/>
              </w:rPr>
              <w:t xml:space="preserve">must </w:t>
            </w:r>
            <w:r w:rsidR="00E567D2" w:rsidRPr="005F2A17">
              <w:rPr>
                <w:rFonts w:ascii="Arial" w:hAnsi="Arial" w:cs="Arial"/>
                <w:sz w:val="20"/>
                <w:szCs w:val="20"/>
              </w:rPr>
              <w:t xml:space="preserve">be provided to assist the </w:t>
            </w:r>
            <w:r w:rsidR="007E6DBE" w:rsidRPr="005F2A17">
              <w:rPr>
                <w:rFonts w:ascii="Arial" w:hAnsi="Arial" w:cs="Arial"/>
                <w:sz w:val="20"/>
                <w:szCs w:val="20"/>
              </w:rPr>
              <w:t xml:space="preserve">REC </w:t>
            </w:r>
            <w:r w:rsidR="00E567D2" w:rsidRPr="005F2A17">
              <w:rPr>
                <w:rFonts w:ascii="Arial" w:hAnsi="Arial" w:cs="Arial"/>
                <w:sz w:val="20"/>
                <w:szCs w:val="20"/>
              </w:rPr>
              <w:t xml:space="preserve">in making its decision. Candidates should provide maximum notice for their requests to be reasonably assessed and accommodated where special arrangements are granted. </w:t>
            </w:r>
          </w:p>
        </w:tc>
      </w:tr>
      <w:tr w:rsidR="00E567D2" w:rsidRPr="005F2A17" w14:paraId="6254304D" w14:textId="77777777" w:rsidTr="00C26178">
        <w:tc>
          <w:tcPr>
            <w:tcW w:w="1206" w:type="dxa"/>
            <w:shd w:val="clear" w:color="auto" w:fill="auto"/>
          </w:tcPr>
          <w:p w14:paraId="24B56F2A" w14:textId="77777777" w:rsidR="00E567D2" w:rsidRPr="005F2A17" w:rsidRDefault="00E567D2" w:rsidP="00C26178">
            <w:pPr>
              <w:pStyle w:val="Default"/>
              <w:spacing w:after="200"/>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Possible Outcomes</w:t>
            </w:r>
          </w:p>
          <w:p w14:paraId="5F766DE8" w14:textId="77777777" w:rsidR="00E567D2" w:rsidRPr="005F2A17" w:rsidRDefault="00E567D2" w:rsidP="00C26178">
            <w:pPr>
              <w:pStyle w:val="Default"/>
              <w:spacing w:after="200"/>
              <w:jc w:val="center"/>
              <w:rPr>
                <w:rFonts w:ascii="Arial" w:eastAsia="Times New Roman" w:hAnsi="Arial" w:cs="Arial"/>
                <w:b/>
                <w:bCs/>
                <w:sz w:val="20"/>
                <w:szCs w:val="20"/>
                <w:lang w:val="en-US" w:eastAsia="en-US"/>
              </w:rPr>
            </w:pPr>
          </w:p>
          <w:p w14:paraId="5D633A57" w14:textId="77777777" w:rsidR="00E567D2" w:rsidRPr="005F2A17" w:rsidRDefault="00E567D2" w:rsidP="00C26178">
            <w:pPr>
              <w:pStyle w:val="Default"/>
              <w:spacing w:after="200"/>
              <w:rPr>
                <w:rFonts w:ascii="Arial" w:eastAsia="Calibri" w:hAnsi="Arial" w:cs="Arial"/>
                <w:b/>
                <w:bCs/>
                <w:sz w:val="20"/>
                <w:szCs w:val="20"/>
                <w:lang w:val="en-US" w:eastAsia="en-US"/>
              </w:rPr>
            </w:pPr>
          </w:p>
          <w:p w14:paraId="42C20C5F" w14:textId="7E9832FB" w:rsidR="00E567D2" w:rsidRPr="005F2A17" w:rsidRDefault="002E30F5" w:rsidP="00C26178">
            <w:pPr>
              <w:pStyle w:val="Default"/>
              <w:spacing w:after="200"/>
              <w:jc w:val="center"/>
              <w:rPr>
                <w:rFonts w:ascii="Arial" w:eastAsia="Calibri" w:hAnsi="Arial" w:cs="Arial"/>
                <w:b/>
                <w:bCs/>
                <w:sz w:val="20"/>
                <w:szCs w:val="20"/>
                <w:lang w:val="en-US" w:eastAsia="en-US"/>
              </w:rPr>
            </w:pPr>
            <w:r>
              <w:rPr>
                <w:rFonts w:ascii="Arial" w:eastAsia="Calibri" w:hAnsi="Arial" w:cs="Arial"/>
                <w:b/>
                <w:noProof/>
                <w:sz w:val="20"/>
                <w:szCs w:val="20"/>
              </w:rPr>
              <w:drawing>
                <wp:inline distT="0" distB="0" distL="0" distR="0" wp14:anchorId="7E718F3A" wp14:editId="484AF4A5">
                  <wp:extent cx="380365" cy="380365"/>
                  <wp:effectExtent l="0" t="0" r="0" b="0"/>
                  <wp:docPr id="17" name="Picture 17"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8262" w:type="dxa"/>
            <w:shd w:val="clear" w:color="auto" w:fill="auto"/>
            <w:tcMar>
              <w:top w:w="85" w:type="dxa"/>
              <w:bottom w:w="85" w:type="dxa"/>
            </w:tcMar>
          </w:tcPr>
          <w:p w14:paraId="29618084" w14:textId="77777777" w:rsidR="00E567D2" w:rsidRPr="005F2A17" w:rsidRDefault="00EF471D" w:rsidP="00C26178">
            <w:pPr>
              <w:pStyle w:val="Default"/>
              <w:spacing w:after="200"/>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Requests</w:t>
            </w:r>
            <w:r w:rsidR="00E567D2" w:rsidRPr="005F2A17">
              <w:rPr>
                <w:rFonts w:ascii="Arial" w:eastAsia="Calibri" w:hAnsi="Arial" w:cs="Arial"/>
                <w:sz w:val="20"/>
                <w:szCs w:val="20"/>
                <w:lang w:val="en-US" w:eastAsia="en-US"/>
              </w:rPr>
              <w:t xml:space="preserve"> will only be approved if there is evidence of exceptional circumstances beyond the control of the candidate and the requested special arrangements are within reason and can be arranged.</w:t>
            </w:r>
          </w:p>
          <w:p w14:paraId="1C8BFFED" w14:textId="77777777" w:rsidR="00E567D2" w:rsidRPr="005F2A17" w:rsidRDefault="00E567D2" w:rsidP="00C26178">
            <w:pPr>
              <w:pStyle w:val="Default"/>
              <w:spacing w:after="200"/>
              <w:jc w:val="both"/>
              <w:rPr>
                <w:rFonts w:ascii="Arial" w:hAnsi="Arial" w:cs="Arial"/>
                <w:sz w:val="20"/>
                <w:szCs w:val="20"/>
                <w:lang w:val="en-US" w:eastAsia="en-US"/>
              </w:rPr>
            </w:pPr>
            <w:r w:rsidRPr="005F2A17">
              <w:rPr>
                <w:rFonts w:ascii="Arial" w:eastAsia="Calibri" w:hAnsi="Arial" w:cs="Arial"/>
                <w:sz w:val="20"/>
                <w:szCs w:val="20"/>
                <w:lang w:val="en-US" w:eastAsia="en-US"/>
              </w:rPr>
              <w:t xml:space="preserve">If approved, the special arrangements may include but are not limited to: </w:t>
            </w:r>
          </w:p>
          <w:p w14:paraId="41E5F4E0" w14:textId="77777777" w:rsidR="00E567D2" w:rsidRPr="005F2A17" w:rsidRDefault="00CF2893" w:rsidP="00F5502B">
            <w:pPr>
              <w:pStyle w:val="Default"/>
              <w:numPr>
                <w:ilvl w:val="1"/>
                <w:numId w:val="9"/>
              </w:numPr>
              <w:spacing w:after="200"/>
              <w:ind w:left="273" w:hanging="283"/>
              <w:jc w:val="both"/>
              <w:rPr>
                <w:rFonts w:ascii="Arial" w:hAnsi="Arial" w:cs="Arial"/>
                <w:sz w:val="20"/>
                <w:szCs w:val="20"/>
                <w:lang w:val="en-US" w:eastAsia="en-US"/>
              </w:rPr>
            </w:pPr>
            <w:r w:rsidRPr="005F2A17">
              <w:rPr>
                <w:rFonts w:ascii="Arial" w:hAnsi="Arial" w:cs="Arial"/>
                <w:sz w:val="20"/>
                <w:szCs w:val="20"/>
                <w:lang w:val="en-US" w:eastAsia="en-US"/>
              </w:rPr>
              <w:t>varying</w:t>
            </w:r>
            <w:r w:rsidR="00E567D2" w:rsidRPr="005F2A17">
              <w:rPr>
                <w:rFonts w:ascii="Arial" w:hAnsi="Arial" w:cs="Arial"/>
                <w:sz w:val="20"/>
                <w:szCs w:val="20"/>
                <w:lang w:val="en-US" w:eastAsia="en-US"/>
              </w:rPr>
              <w:t xml:space="preserve"> the access to the examination venue and room that the candidate requires</w:t>
            </w:r>
          </w:p>
          <w:p w14:paraId="2DEFFDAF" w14:textId="77777777" w:rsidR="00E567D2" w:rsidRPr="005F2A17" w:rsidRDefault="00E567D2" w:rsidP="00F5502B">
            <w:pPr>
              <w:pStyle w:val="Default"/>
              <w:numPr>
                <w:ilvl w:val="1"/>
                <w:numId w:val="9"/>
              </w:numPr>
              <w:spacing w:after="200"/>
              <w:ind w:left="273" w:hanging="283"/>
              <w:jc w:val="both"/>
              <w:rPr>
                <w:rFonts w:ascii="Arial" w:hAnsi="Arial" w:cs="Arial"/>
                <w:sz w:val="20"/>
                <w:szCs w:val="20"/>
                <w:lang w:val="en-US" w:eastAsia="en-US"/>
              </w:rPr>
            </w:pPr>
            <w:r w:rsidRPr="005F2A17">
              <w:rPr>
                <w:rFonts w:ascii="Arial" w:hAnsi="Arial" w:cs="Arial"/>
                <w:sz w:val="20"/>
                <w:szCs w:val="20"/>
                <w:lang w:val="en-US" w:eastAsia="en-US"/>
              </w:rPr>
              <w:t xml:space="preserve">short breaks according to an </w:t>
            </w:r>
            <w:r w:rsidR="00CF2893" w:rsidRPr="005F2A17">
              <w:rPr>
                <w:rFonts w:ascii="Arial" w:hAnsi="Arial" w:cs="Arial"/>
                <w:sz w:val="20"/>
                <w:szCs w:val="20"/>
                <w:lang w:val="en-US" w:eastAsia="en-US"/>
              </w:rPr>
              <w:t>approved</w:t>
            </w:r>
            <w:r w:rsidRPr="005F2A17">
              <w:rPr>
                <w:rFonts w:ascii="Arial" w:hAnsi="Arial" w:cs="Arial"/>
                <w:sz w:val="20"/>
                <w:szCs w:val="20"/>
                <w:lang w:val="en-US" w:eastAsia="en-US"/>
              </w:rPr>
              <w:t xml:space="preserve"> schedule</w:t>
            </w:r>
          </w:p>
          <w:p w14:paraId="43384FA4" w14:textId="48DEF5CF" w:rsidR="00E567D2" w:rsidRPr="007A3F1E" w:rsidRDefault="00E567D2" w:rsidP="00F5502B">
            <w:pPr>
              <w:pStyle w:val="Default"/>
              <w:numPr>
                <w:ilvl w:val="1"/>
                <w:numId w:val="9"/>
              </w:numPr>
              <w:spacing w:after="200"/>
              <w:ind w:left="273" w:hanging="283"/>
              <w:jc w:val="both"/>
              <w:rPr>
                <w:rFonts w:ascii="Arial" w:eastAsia="Calibri" w:hAnsi="Arial" w:cs="Arial"/>
                <w:sz w:val="20"/>
                <w:szCs w:val="20"/>
                <w:lang w:val="en-US" w:eastAsia="en-US"/>
              </w:rPr>
            </w:pPr>
            <w:r w:rsidRPr="005F2A17">
              <w:rPr>
                <w:rFonts w:ascii="Arial" w:hAnsi="Arial" w:cs="Arial"/>
                <w:sz w:val="20"/>
                <w:szCs w:val="20"/>
                <w:lang w:val="en-US" w:eastAsia="en-US"/>
              </w:rPr>
              <w:t xml:space="preserve">additional time to complete one or more </w:t>
            </w:r>
            <w:r w:rsidR="007D0C95" w:rsidRPr="005F2A17">
              <w:rPr>
                <w:rFonts w:ascii="Arial" w:hAnsi="Arial" w:cs="Arial"/>
                <w:sz w:val="20"/>
                <w:szCs w:val="20"/>
                <w:lang w:val="en-US" w:eastAsia="en-US"/>
              </w:rPr>
              <w:t>p</w:t>
            </w:r>
            <w:r w:rsidR="00B82D2A" w:rsidRPr="005F2A17">
              <w:rPr>
                <w:rFonts w:ascii="Arial" w:hAnsi="Arial" w:cs="Arial"/>
                <w:sz w:val="20"/>
                <w:szCs w:val="20"/>
                <w:lang w:val="en-US" w:eastAsia="en-US"/>
              </w:rPr>
              <w:t>arts</w:t>
            </w:r>
            <w:r w:rsidRPr="005F2A17">
              <w:rPr>
                <w:rFonts w:ascii="Arial" w:hAnsi="Arial" w:cs="Arial"/>
                <w:sz w:val="20"/>
                <w:szCs w:val="20"/>
                <w:lang w:val="en-US" w:eastAsia="en-US"/>
              </w:rPr>
              <w:t xml:space="preserve"> of the examination.</w:t>
            </w:r>
          </w:p>
        </w:tc>
      </w:tr>
    </w:tbl>
    <w:p w14:paraId="1B82AE60" w14:textId="77777777" w:rsidR="00EC55EF" w:rsidRDefault="00EC55EF" w:rsidP="00806701">
      <w:pPr>
        <w:pStyle w:val="AHPRAHeadline"/>
        <w:spacing w:after="120"/>
        <w:outlineLvl w:val="0"/>
      </w:pPr>
    </w:p>
    <w:p w14:paraId="3EF5B0B5" w14:textId="6A253783" w:rsidR="00806701" w:rsidRPr="00742F4B" w:rsidRDefault="00806701" w:rsidP="00742F4B">
      <w:pPr>
        <w:pStyle w:val="AHPRASubhead"/>
      </w:pPr>
      <w:bookmarkStart w:id="17" w:name="_Toc60655430"/>
      <w:r w:rsidRPr="005F2A17">
        <w:t>Requests to reschedule an examination due to an adverse event</w:t>
      </w:r>
      <w:bookmarkEnd w:id="17"/>
    </w:p>
    <w:tbl>
      <w:tblPr>
        <w:tblW w:w="0" w:type="auto"/>
        <w:tblInd w:w="108" w:type="dxa"/>
        <w:tblBorders>
          <w:top w:val="single" w:sz="4" w:space="0" w:color="008EC4"/>
          <w:bottom w:val="single" w:sz="4" w:space="0" w:color="008EC4"/>
          <w:insideH w:val="single" w:sz="4" w:space="0" w:color="008EC4"/>
        </w:tblBorders>
        <w:tblLook w:val="04A0" w:firstRow="1" w:lastRow="0" w:firstColumn="1" w:lastColumn="0" w:noHBand="0" w:noVBand="1"/>
      </w:tblPr>
      <w:tblGrid>
        <w:gridCol w:w="1206"/>
        <w:gridCol w:w="7712"/>
      </w:tblGrid>
      <w:tr w:rsidR="00806701" w:rsidRPr="005F2A17" w14:paraId="292A2350" w14:textId="77777777" w:rsidTr="000751FD">
        <w:tc>
          <w:tcPr>
            <w:tcW w:w="1206" w:type="dxa"/>
            <w:shd w:val="clear" w:color="auto" w:fill="auto"/>
          </w:tcPr>
          <w:p w14:paraId="7288E0AC" w14:textId="77777777" w:rsidR="00806701" w:rsidRPr="005F2A17" w:rsidRDefault="00806701" w:rsidP="000751FD">
            <w:pPr>
              <w:pStyle w:val="Default"/>
              <w:spacing w:line="264" w:lineRule="auto"/>
              <w:rPr>
                <w:rFonts w:ascii="Arial" w:hAnsi="Arial" w:cs="Arial"/>
                <w:b/>
                <w:bCs/>
                <w:sz w:val="20"/>
                <w:szCs w:val="20"/>
                <w:lang w:val="en-US" w:eastAsia="en-US"/>
              </w:rPr>
            </w:pPr>
            <w:r w:rsidRPr="005F2A17">
              <w:rPr>
                <w:rFonts w:ascii="Arial" w:eastAsia="Calibri" w:hAnsi="Arial" w:cs="Arial"/>
                <w:b/>
                <w:bCs/>
                <w:sz w:val="20"/>
                <w:szCs w:val="20"/>
                <w:lang w:val="en-US" w:eastAsia="en-US"/>
              </w:rPr>
              <w:t>Purpose</w:t>
            </w:r>
          </w:p>
        </w:tc>
        <w:tc>
          <w:tcPr>
            <w:tcW w:w="7712" w:type="dxa"/>
            <w:shd w:val="clear" w:color="auto" w:fill="auto"/>
            <w:tcMar>
              <w:top w:w="85" w:type="dxa"/>
              <w:bottom w:w="85" w:type="dxa"/>
            </w:tcMar>
          </w:tcPr>
          <w:p w14:paraId="08202D49" w14:textId="77777777" w:rsidR="00806701" w:rsidRPr="005F2A17" w:rsidRDefault="00806701" w:rsidP="000751FD">
            <w:pPr>
              <w:pStyle w:val="Default"/>
              <w:spacing w:after="120"/>
              <w:jc w:val="both"/>
              <w:rPr>
                <w:rFonts w:ascii="Arial" w:eastAsia="Calibri" w:hAnsi="Arial" w:cs="Arial"/>
                <w:bCs/>
                <w:sz w:val="20"/>
                <w:szCs w:val="20"/>
                <w:lang w:val="en-US" w:eastAsia="en-US"/>
              </w:rPr>
            </w:pPr>
            <w:r w:rsidRPr="005F2A17">
              <w:rPr>
                <w:rFonts w:ascii="Arial" w:eastAsia="Calibri" w:hAnsi="Arial" w:cs="Arial"/>
                <w:bCs/>
                <w:sz w:val="20"/>
                <w:szCs w:val="20"/>
                <w:lang w:val="en-US" w:eastAsia="en-US"/>
              </w:rPr>
              <w:t xml:space="preserve">Candidates who were unable to attend their scheduled examination </w:t>
            </w:r>
            <w:r w:rsidRPr="005F2A17">
              <w:rPr>
                <w:rFonts w:ascii="Arial" w:eastAsia="Calibri" w:hAnsi="Arial" w:cs="Arial"/>
                <w:sz w:val="20"/>
                <w:szCs w:val="20"/>
                <w:lang w:val="en-US" w:eastAsia="en-US"/>
              </w:rPr>
              <w:t xml:space="preserve">due to exceptional circumstances beyond their control </w:t>
            </w:r>
            <w:r w:rsidRPr="005F2A17">
              <w:rPr>
                <w:rFonts w:ascii="Arial" w:eastAsia="Calibri" w:hAnsi="Arial" w:cs="Arial"/>
                <w:bCs/>
                <w:sz w:val="20"/>
                <w:szCs w:val="20"/>
                <w:lang w:val="en-US" w:eastAsia="en-US"/>
              </w:rPr>
              <w:t xml:space="preserve">may be given an opportunity to complete an examination either during the same examination period (subject to examiner availability) or outside of </w:t>
            </w:r>
            <w:r w:rsidRPr="005F2A17">
              <w:rPr>
                <w:rFonts w:ascii="Arial" w:eastAsia="Calibri" w:hAnsi="Arial" w:cs="Arial"/>
                <w:bCs/>
                <w:sz w:val="20"/>
                <w:szCs w:val="20"/>
              </w:rPr>
              <w:t>the usual scheduled examination periods (February, June, October)</w:t>
            </w:r>
            <w:r w:rsidRPr="005F2A17">
              <w:rPr>
                <w:rFonts w:ascii="Arial" w:eastAsia="Calibri" w:hAnsi="Arial" w:cs="Arial"/>
                <w:bCs/>
                <w:sz w:val="20"/>
                <w:szCs w:val="20"/>
                <w:lang w:val="en-US" w:eastAsia="en-US"/>
              </w:rPr>
              <w:t xml:space="preserve">.  Requests to reschedule examinations are considered by </w:t>
            </w:r>
            <w:r w:rsidR="001F3AE6" w:rsidRPr="005F2A17">
              <w:rPr>
                <w:rFonts w:ascii="Arial" w:eastAsia="Calibri" w:hAnsi="Arial" w:cs="Arial"/>
                <w:bCs/>
                <w:sz w:val="20"/>
                <w:szCs w:val="20"/>
                <w:lang w:val="en-US" w:eastAsia="en-US"/>
              </w:rPr>
              <w:t xml:space="preserve">Ahpra or </w:t>
            </w:r>
            <w:r w:rsidRPr="005F2A17">
              <w:rPr>
                <w:rFonts w:ascii="Arial" w:eastAsia="Calibri" w:hAnsi="Arial" w:cs="Arial"/>
                <w:bCs/>
                <w:sz w:val="20"/>
                <w:szCs w:val="20"/>
                <w:lang w:val="en-US" w:eastAsia="en-US"/>
              </w:rPr>
              <w:t xml:space="preserve">the Board. </w:t>
            </w:r>
          </w:p>
          <w:p w14:paraId="5575F44D" w14:textId="77777777" w:rsidR="00806701" w:rsidRPr="005F2A17" w:rsidRDefault="00806701" w:rsidP="000751FD">
            <w:pPr>
              <w:pStyle w:val="Default"/>
              <w:spacing w:line="264" w:lineRule="auto"/>
              <w:jc w:val="both"/>
              <w:rPr>
                <w:rFonts w:ascii="Arial" w:eastAsia="Calibri" w:hAnsi="Arial" w:cs="Arial"/>
                <w:b/>
                <w:bCs/>
                <w:sz w:val="20"/>
                <w:szCs w:val="20"/>
                <w:lang w:val="en-US" w:eastAsia="en-US"/>
              </w:rPr>
            </w:pPr>
          </w:p>
        </w:tc>
      </w:tr>
      <w:tr w:rsidR="00806701" w:rsidRPr="005F2A17" w14:paraId="5AE1F744" w14:textId="77777777" w:rsidTr="000751FD">
        <w:trPr>
          <w:trHeight w:val="1852"/>
        </w:trPr>
        <w:tc>
          <w:tcPr>
            <w:tcW w:w="1206" w:type="dxa"/>
            <w:shd w:val="clear" w:color="auto" w:fill="auto"/>
          </w:tcPr>
          <w:p w14:paraId="509978C5" w14:textId="77777777" w:rsidR="00806701" w:rsidRPr="005F2A17" w:rsidRDefault="00806701" w:rsidP="000751FD">
            <w:pPr>
              <w:pStyle w:val="Default"/>
              <w:tabs>
                <w:tab w:val="left" w:pos="709"/>
              </w:tabs>
              <w:spacing w:line="264" w:lineRule="auto"/>
              <w:rPr>
                <w:rFonts w:ascii="Arial" w:eastAsia="Calibri" w:hAnsi="Arial" w:cs="Arial"/>
                <w:b/>
                <w:bCs/>
                <w:noProof/>
                <w:sz w:val="20"/>
                <w:szCs w:val="20"/>
                <w:lang w:val="en-US" w:eastAsia="en-US"/>
              </w:rPr>
            </w:pPr>
            <w:r w:rsidRPr="005F2A17">
              <w:rPr>
                <w:rFonts w:ascii="Arial" w:eastAsia="Calibri" w:hAnsi="Arial" w:cs="Arial"/>
                <w:b/>
                <w:bCs/>
                <w:noProof/>
                <w:sz w:val="20"/>
                <w:szCs w:val="20"/>
                <w:lang w:val="en-US" w:eastAsia="en-US"/>
              </w:rPr>
              <w:t>Eligibility</w:t>
            </w:r>
          </w:p>
          <w:p w14:paraId="2ABB0D10" w14:textId="77777777" w:rsidR="00806701" w:rsidRPr="005F2A17" w:rsidRDefault="00806701" w:rsidP="000751FD">
            <w:pPr>
              <w:pStyle w:val="Default"/>
              <w:tabs>
                <w:tab w:val="left" w:pos="709"/>
              </w:tabs>
              <w:spacing w:line="264" w:lineRule="auto"/>
              <w:jc w:val="center"/>
              <w:rPr>
                <w:rFonts w:ascii="Arial" w:eastAsia="Calibri" w:hAnsi="Arial" w:cs="Arial"/>
                <w:b/>
                <w:bCs/>
                <w:noProof/>
                <w:sz w:val="20"/>
                <w:szCs w:val="20"/>
                <w:lang w:val="en-US" w:eastAsia="en-US"/>
              </w:rPr>
            </w:pPr>
          </w:p>
          <w:p w14:paraId="64F0DD13" w14:textId="77777777" w:rsidR="00806701" w:rsidRPr="005F2A17" w:rsidRDefault="00806701" w:rsidP="000751FD">
            <w:pPr>
              <w:pStyle w:val="Default"/>
              <w:tabs>
                <w:tab w:val="left" w:pos="709"/>
              </w:tabs>
              <w:spacing w:line="264" w:lineRule="auto"/>
              <w:jc w:val="center"/>
              <w:rPr>
                <w:rFonts w:ascii="Arial" w:eastAsia="Calibri" w:hAnsi="Arial" w:cs="Arial"/>
                <w:b/>
                <w:bCs/>
                <w:noProof/>
                <w:sz w:val="20"/>
                <w:szCs w:val="20"/>
                <w:lang w:val="en-US" w:eastAsia="en-US"/>
              </w:rPr>
            </w:pPr>
          </w:p>
          <w:p w14:paraId="075E1FEF" w14:textId="77777777" w:rsidR="00806701" w:rsidRPr="005F2A17" w:rsidRDefault="00806701" w:rsidP="000751FD">
            <w:pPr>
              <w:pStyle w:val="Default"/>
              <w:tabs>
                <w:tab w:val="left" w:pos="709"/>
              </w:tabs>
              <w:spacing w:line="264" w:lineRule="auto"/>
              <w:jc w:val="center"/>
              <w:rPr>
                <w:rFonts w:ascii="Arial" w:eastAsia="Calibri" w:hAnsi="Arial" w:cs="Arial"/>
                <w:b/>
                <w:bCs/>
                <w:noProof/>
                <w:sz w:val="20"/>
                <w:szCs w:val="20"/>
                <w:lang w:val="en-US" w:eastAsia="en-US"/>
              </w:rPr>
            </w:pPr>
          </w:p>
          <w:p w14:paraId="40FBDB3B" w14:textId="5D4A9E01" w:rsidR="00806701" w:rsidRPr="005F2A17" w:rsidRDefault="002E30F5" w:rsidP="000751FD">
            <w:pPr>
              <w:pStyle w:val="Default"/>
              <w:tabs>
                <w:tab w:val="left" w:pos="709"/>
              </w:tabs>
              <w:spacing w:line="264" w:lineRule="auto"/>
              <w:jc w:val="center"/>
              <w:rPr>
                <w:rFonts w:ascii="Arial" w:eastAsia="Calibri" w:hAnsi="Arial" w:cs="Arial"/>
                <w:b/>
                <w:bCs/>
                <w:noProof/>
                <w:sz w:val="20"/>
                <w:szCs w:val="20"/>
                <w:lang w:val="en-US" w:eastAsia="en-US"/>
              </w:rPr>
            </w:pPr>
            <w:r>
              <w:rPr>
                <w:rFonts w:ascii="Arial" w:eastAsia="Calibri" w:hAnsi="Arial" w:cs="Arial"/>
                <w:b/>
                <w:noProof/>
                <w:sz w:val="20"/>
                <w:szCs w:val="20"/>
              </w:rPr>
              <w:drawing>
                <wp:inline distT="0" distB="0" distL="0" distR="0" wp14:anchorId="6590B102" wp14:editId="6DA4908F">
                  <wp:extent cx="380365" cy="380365"/>
                  <wp:effectExtent l="0" t="0" r="0" b="0"/>
                  <wp:docPr id="18" name="Picture 18"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7712" w:type="dxa"/>
            <w:shd w:val="clear" w:color="auto" w:fill="auto"/>
            <w:tcMar>
              <w:top w:w="85" w:type="dxa"/>
              <w:bottom w:w="85" w:type="dxa"/>
            </w:tcMar>
          </w:tcPr>
          <w:p w14:paraId="1916443F" w14:textId="77777777" w:rsidR="00806701" w:rsidRPr="005F2A17" w:rsidRDefault="00806701" w:rsidP="000751FD">
            <w:pPr>
              <w:pStyle w:val="Default"/>
              <w:spacing w:after="60" w:line="264" w:lineRule="auto"/>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Only those candidates who can demonstrate that they have reasons </w:t>
            </w:r>
            <w:r w:rsidRPr="005F2A17">
              <w:rPr>
                <w:rFonts w:ascii="Arial" w:eastAsia="Calibri" w:hAnsi="Arial" w:cs="Arial"/>
                <w:b/>
                <w:bCs/>
                <w:sz w:val="20"/>
                <w:szCs w:val="20"/>
                <w:lang w:val="en-US" w:eastAsia="en-US"/>
              </w:rPr>
              <w:t xml:space="preserve">beyond their control </w:t>
            </w:r>
            <w:r w:rsidRPr="005F2A17">
              <w:rPr>
                <w:rFonts w:ascii="Arial" w:eastAsia="Calibri" w:hAnsi="Arial" w:cs="Arial"/>
                <w:sz w:val="20"/>
                <w:szCs w:val="20"/>
                <w:lang w:val="en-US" w:eastAsia="en-US"/>
              </w:rPr>
              <w:t xml:space="preserve">are eligible to </w:t>
            </w:r>
            <w:r w:rsidR="007E6DBE" w:rsidRPr="005F2A17">
              <w:rPr>
                <w:rFonts w:ascii="Arial" w:eastAsia="Calibri" w:hAnsi="Arial" w:cs="Arial"/>
                <w:sz w:val="20"/>
                <w:szCs w:val="20"/>
                <w:lang w:val="en-US" w:eastAsia="en-US"/>
              </w:rPr>
              <w:t>request</w:t>
            </w:r>
            <w:r w:rsidRPr="005F2A17">
              <w:rPr>
                <w:rFonts w:ascii="Arial" w:eastAsia="Calibri" w:hAnsi="Arial" w:cs="Arial"/>
                <w:sz w:val="20"/>
                <w:szCs w:val="20"/>
                <w:lang w:val="en-US" w:eastAsia="en-US"/>
              </w:rPr>
              <w:t xml:space="preserve"> a rescheduled examination. These reasons are: </w:t>
            </w:r>
          </w:p>
          <w:p w14:paraId="0644E840" w14:textId="77777777" w:rsidR="00806701" w:rsidRPr="005F2A17" w:rsidRDefault="00806701" w:rsidP="00F5502B">
            <w:pPr>
              <w:pStyle w:val="Default"/>
              <w:numPr>
                <w:ilvl w:val="0"/>
                <w:numId w:val="12"/>
              </w:numPr>
              <w:spacing w:line="264" w:lineRule="auto"/>
              <w:ind w:left="360"/>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acute illness (e.g. hospital admission, onset of serious illness)</w:t>
            </w:r>
          </w:p>
          <w:p w14:paraId="1C8E9E0B" w14:textId="77777777" w:rsidR="00806701" w:rsidRPr="005F2A17" w:rsidRDefault="00806701" w:rsidP="00F5502B">
            <w:pPr>
              <w:pStyle w:val="Default"/>
              <w:numPr>
                <w:ilvl w:val="0"/>
                <w:numId w:val="12"/>
              </w:numPr>
              <w:spacing w:line="264" w:lineRule="auto"/>
              <w:ind w:left="360"/>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loss or bereavement (e.g. death of close family member) </w:t>
            </w:r>
          </w:p>
          <w:p w14:paraId="2651C7B7" w14:textId="77777777" w:rsidR="00806701" w:rsidRPr="005F2A17" w:rsidRDefault="00806701" w:rsidP="00F5502B">
            <w:pPr>
              <w:pStyle w:val="Default"/>
              <w:numPr>
                <w:ilvl w:val="0"/>
                <w:numId w:val="12"/>
              </w:numPr>
              <w:spacing w:line="264" w:lineRule="auto"/>
              <w:ind w:left="360"/>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hardship or trauma (e.g. victim of crime, severe disruption to domestic life) </w:t>
            </w:r>
          </w:p>
          <w:p w14:paraId="2A678868" w14:textId="77777777" w:rsidR="00806701" w:rsidRPr="005F2A17" w:rsidRDefault="00806701" w:rsidP="00F5502B">
            <w:pPr>
              <w:pStyle w:val="Default"/>
              <w:numPr>
                <w:ilvl w:val="0"/>
                <w:numId w:val="12"/>
              </w:numPr>
              <w:spacing w:after="60" w:line="264" w:lineRule="auto"/>
              <w:ind w:left="357"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unforeseen circumstances, such as call-up for service (e.g. military service, jury service, emergency service). </w:t>
            </w:r>
          </w:p>
          <w:p w14:paraId="60E8B7D9" w14:textId="77777777" w:rsidR="00806701" w:rsidRPr="005F2A17" w:rsidRDefault="00806701" w:rsidP="000751FD">
            <w:pPr>
              <w:pStyle w:val="Default"/>
              <w:spacing w:line="264" w:lineRule="auto"/>
              <w:jc w:val="both"/>
              <w:rPr>
                <w:rFonts w:ascii="Arial" w:eastAsia="Calibri" w:hAnsi="Arial" w:cs="Arial"/>
                <w:sz w:val="20"/>
                <w:szCs w:val="20"/>
                <w:lang w:val="en-US" w:eastAsia="en-US"/>
              </w:rPr>
            </w:pPr>
            <w:r w:rsidRPr="005F2A17">
              <w:rPr>
                <w:rFonts w:ascii="Arial" w:eastAsia="Calibri" w:hAnsi="Arial" w:cs="Arial"/>
                <w:bCs/>
                <w:sz w:val="20"/>
                <w:szCs w:val="20"/>
                <w:lang w:val="en-US" w:eastAsia="en-US"/>
              </w:rPr>
              <w:t xml:space="preserve">Candidates who attempt or complete an examination are </w:t>
            </w:r>
            <w:r w:rsidRPr="005F2A17">
              <w:rPr>
                <w:rFonts w:ascii="Arial" w:eastAsia="Calibri" w:hAnsi="Arial" w:cs="Arial"/>
                <w:bCs/>
                <w:sz w:val="20"/>
                <w:szCs w:val="20"/>
                <w:u w:val="single"/>
                <w:lang w:val="en-US" w:eastAsia="en-US"/>
              </w:rPr>
              <w:t>not</w:t>
            </w:r>
            <w:r w:rsidRPr="005F2A17">
              <w:rPr>
                <w:rFonts w:ascii="Arial" w:eastAsia="Calibri" w:hAnsi="Arial" w:cs="Arial"/>
                <w:bCs/>
                <w:sz w:val="20"/>
                <w:szCs w:val="20"/>
                <w:lang w:val="en-US" w:eastAsia="en-US"/>
              </w:rPr>
              <w:t xml:space="preserve"> eligible to apply to have their examination rescheduled.</w:t>
            </w:r>
          </w:p>
        </w:tc>
      </w:tr>
      <w:tr w:rsidR="00806701" w:rsidRPr="005F2A17" w14:paraId="1D50074F" w14:textId="77777777" w:rsidTr="000751FD">
        <w:tc>
          <w:tcPr>
            <w:tcW w:w="1206" w:type="dxa"/>
            <w:shd w:val="clear" w:color="auto" w:fill="auto"/>
          </w:tcPr>
          <w:p w14:paraId="29D7DA13" w14:textId="77777777" w:rsidR="00806701" w:rsidRPr="005F2A17" w:rsidRDefault="00806701" w:rsidP="000751FD">
            <w:pPr>
              <w:pStyle w:val="Default"/>
              <w:spacing w:line="264" w:lineRule="auto"/>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Procedure</w:t>
            </w:r>
          </w:p>
          <w:p w14:paraId="58D5D3BB"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1E289C0E"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16F786E0"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0FE0549"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1C1D870E"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3D2ED24"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DE05BBD"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632C3D72"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33E2BCF"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73238587"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4C68A60"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p w14:paraId="3FB741F1" w14:textId="77777777" w:rsidR="00806701" w:rsidRPr="005F2A17" w:rsidRDefault="00806701" w:rsidP="000751FD">
            <w:pPr>
              <w:pStyle w:val="Default"/>
              <w:spacing w:line="264" w:lineRule="auto"/>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     </w:t>
            </w:r>
          </w:p>
          <w:p w14:paraId="746995D0" w14:textId="77777777" w:rsidR="00806701" w:rsidRPr="005F2A17" w:rsidRDefault="00806701" w:rsidP="000751FD">
            <w:pPr>
              <w:pStyle w:val="Default"/>
              <w:spacing w:line="264" w:lineRule="auto"/>
              <w:jc w:val="center"/>
              <w:rPr>
                <w:rFonts w:ascii="Arial" w:eastAsia="Calibri" w:hAnsi="Arial" w:cs="Arial"/>
                <w:b/>
                <w:bCs/>
                <w:sz w:val="20"/>
                <w:szCs w:val="20"/>
                <w:lang w:val="en-US" w:eastAsia="en-US"/>
              </w:rPr>
            </w:pPr>
          </w:p>
        </w:tc>
        <w:tc>
          <w:tcPr>
            <w:tcW w:w="7712" w:type="dxa"/>
            <w:shd w:val="clear" w:color="auto" w:fill="auto"/>
            <w:tcMar>
              <w:top w:w="85" w:type="dxa"/>
              <w:bottom w:w="85" w:type="dxa"/>
            </w:tcMar>
          </w:tcPr>
          <w:p w14:paraId="11A52F8C" w14:textId="7BBCF4E4" w:rsidR="00806701" w:rsidRPr="005F2A17" w:rsidRDefault="00806701" w:rsidP="000751FD">
            <w:pPr>
              <w:pStyle w:val="Default"/>
              <w:spacing w:after="80" w:line="264" w:lineRule="auto"/>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Requests must </w:t>
            </w:r>
            <w:r w:rsidRPr="005F2A17">
              <w:rPr>
                <w:rFonts w:ascii="Arial" w:hAnsi="Arial" w:cs="Arial"/>
                <w:sz w:val="20"/>
                <w:szCs w:val="20"/>
              </w:rPr>
              <w:t xml:space="preserve">be submitted in writing to </w:t>
            </w:r>
            <w:r w:rsidR="00630FFB" w:rsidRPr="005F2A17">
              <w:rPr>
                <w:rFonts w:ascii="Arial" w:hAnsi="Arial" w:cs="Arial"/>
                <w:sz w:val="20"/>
                <w:szCs w:val="20"/>
              </w:rPr>
              <w:t xml:space="preserve">the </w:t>
            </w:r>
            <w:hyperlink r:id="rId29" w:history="1">
              <w:r w:rsidR="007E6DBE" w:rsidRPr="00156C75">
                <w:rPr>
                  <w:rStyle w:val="Hyperlink"/>
                  <w:rFonts w:ascii="Arial" w:hAnsi="Arial" w:cs="Arial"/>
                  <w:sz w:val="20"/>
                  <w:szCs w:val="20"/>
                </w:rPr>
                <w:t>Examination Coordination Team</w:t>
              </w:r>
            </w:hyperlink>
            <w:r w:rsidRPr="005F2A17">
              <w:rPr>
                <w:rFonts w:ascii="Arial" w:hAnsi="Arial" w:cs="Arial"/>
                <w:sz w:val="20"/>
                <w:szCs w:val="20"/>
              </w:rPr>
              <w:t xml:space="preserve"> and </w:t>
            </w:r>
            <w:r w:rsidRPr="005F2A17">
              <w:rPr>
                <w:rFonts w:ascii="Arial" w:eastAsia="Calibri" w:hAnsi="Arial" w:cs="Arial"/>
                <w:sz w:val="20"/>
                <w:szCs w:val="20"/>
                <w:lang w:val="en-US" w:eastAsia="en-US"/>
              </w:rPr>
              <w:t xml:space="preserve">will only be accepted if: </w:t>
            </w:r>
          </w:p>
          <w:p w14:paraId="091DBF64" w14:textId="77777777" w:rsidR="00806701" w:rsidRPr="005F2A17" w:rsidRDefault="00806701" w:rsidP="00F5502B">
            <w:pPr>
              <w:pStyle w:val="Default"/>
              <w:numPr>
                <w:ilvl w:val="0"/>
                <w:numId w:val="10"/>
              </w:numPr>
              <w:spacing w:after="80" w:line="264" w:lineRule="auto"/>
              <w:ind w:left="357"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received by Ahpra prior to or no later than 2 business days after the date of the scheduled examination </w:t>
            </w:r>
          </w:p>
          <w:p w14:paraId="55441547" w14:textId="77777777" w:rsidR="00806701" w:rsidRPr="005F2A17" w:rsidRDefault="00806701" w:rsidP="00F5502B">
            <w:pPr>
              <w:pStyle w:val="Default"/>
              <w:numPr>
                <w:ilvl w:val="0"/>
                <w:numId w:val="10"/>
              </w:numPr>
              <w:spacing w:after="120" w:line="264" w:lineRule="auto"/>
              <w:ind w:left="357" w:hanging="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supporting documentation of the </w:t>
            </w:r>
            <w:r w:rsidRPr="005F2A17">
              <w:rPr>
                <w:rFonts w:ascii="Arial" w:eastAsia="Calibri" w:hAnsi="Arial" w:cs="Arial"/>
                <w:b/>
                <w:bCs/>
                <w:sz w:val="20"/>
                <w:szCs w:val="20"/>
                <w:lang w:val="en-US" w:eastAsia="en-US"/>
              </w:rPr>
              <w:t xml:space="preserve">exceptional circumstances beyond the control </w:t>
            </w:r>
            <w:r w:rsidRPr="005F2A17">
              <w:rPr>
                <w:rFonts w:ascii="Arial" w:eastAsia="Calibri" w:hAnsi="Arial" w:cs="Arial"/>
                <w:sz w:val="20"/>
                <w:szCs w:val="20"/>
                <w:lang w:val="en-US" w:eastAsia="en-US"/>
              </w:rPr>
              <w:t>of the candidate is included, for example:</w:t>
            </w:r>
          </w:p>
          <w:p w14:paraId="2FF1163E" w14:textId="77777777" w:rsidR="00806701" w:rsidRPr="005F2A17" w:rsidRDefault="00806701" w:rsidP="00F5502B">
            <w:pPr>
              <w:pStyle w:val="Default"/>
              <w:numPr>
                <w:ilvl w:val="0"/>
                <w:numId w:val="11"/>
              </w:numPr>
              <w:spacing w:line="264" w:lineRule="auto"/>
              <w:ind w:left="665" w:hanging="284"/>
              <w:jc w:val="both"/>
              <w:rPr>
                <w:rFonts w:ascii="Arial" w:eastAsia="Calibri" w:hAnsi="Arial" w:cs="Arial"/>
                <w:sz w:val="20"/>
                <w:szCs w:val="20"/>
                <w:lang w:val="en-US" w:eastAsia="en-US"/>
              </w:rPr>
            </w:pPr>
            <w:r w:rsidRPr="005F2A17">
              <w:rPr>
                <w:rFonts w:ascii="Arial" w:eastAsia="Calibri" w:hAnsi="Arial" w:cs="Arial"/>
                <w:sz w:val="20"/>
                <w:szCs w:val="20"/>
              </w:rPr>
              <w:t xml:space="preserve">medical certificate which explicitly states that the candidate was not fit to undertake the pharmacy oral examination (practice) on the specified date </w:t>
            </w:r>
          </w:p>
          <w:p w14:paraId="4EEF0D02" w14:textId="77777777" w:rsidR="00806701" w:rsidRPr="005F2A17" w:rsidRDefault="00806701" w:rsidP="00F5502B">
            <w:pPr>
              <w:pStyle w:val="Default"/>
              <w:numPr>
                <w:ilvl w:val="0"/>
                <w:numId w:val="11"/>
              </w:numPr>
              <w:spacing w:line="264" w:lineRule="auto"/>
              <w:ind w:left="665" w:hanging="284"/>
              <w:jc w:val="both"/>
              <w:rPr>
                <w:rFonts w:ascii="Arial" w:eastAsia="Calibri" w:hAnsi="Arial" w:cs="Arial"/>
                <w:sz w:val="20"/>
                <w:szCs w:val="20"/>
              </w:rPr>
            </w:pPr>
            <w:r w:rsidRPr="005F2A17">
              <w:rPr>
                <w:rFonts w:ascii="Arial" w:eastAsia="Calibri" w:hAnsi="Arial" w:cs="Arial"/>
                <w:sz w:val="20"/>
                <w:szCs w:val="20"/>
              </w:rPr>
              <w:t>death certificate of a close family member</w:t>
            </w:r>
          </w:p>
          <w:p w14:paraId="43D2E051" w14:textId="77777777" w:rsidR="00806701" w:rsidRPr="005F2A17" w:rsidRDefault="00806701" w:rsidP="00F5502B">
            <w:pPr>
              <w:pStyle w:val="Default"/>
              <w:numPr>
                <w:ilvl w:val="0"/>
                <w:numId w:val="11"/>
              </w:numPr>
              <w:spacing w:line="264" w:lineRule="auto"/>
              <w:ind w:left="665" w:hanging="284"/>
              <w:jc w:val="both"/>
              <w:rPr>
                <w:rFonts w:ascii="Arial" w:eastAsia="Calibri" w:hAnsi="Arial" w:cs="Arial"/>
                <w:sz w:val="20"/>
                <w:szCs w:val="20"/>
              </w:rPr>
            </w:pPr>
            <w:r w:rsidRPr="005F2A17">
              <w:rPr>
                <w:rFonts w:ascii="Arial" w:eastAsia="Calibri" w:hAnsi="Arial" w:cs="Arial"/>
                <w:sz w:val="20"/>
                <w:szCs w:val="20"/>
              </w:rPr>
              <w:t xml:space="preserve">police report </w:t>
            </w:r>
          </w:p>
          <w:p w14:paraId="0BF44E0F" w14:textId="77777777" w:rsidR="00806701" w:rsidRPr="005F2A17" w:rsidRDefault="00806701" w:rsidP="00F5502B">
            <w:pPr>
              <w:pStyle w:val="Default"/>
              <w:numPr>
                <w:ilvl w:val="0"/>
                <w:numId w:val="11"/>
              </w:numPr>
              <w:spacing w:line="264" w:lineRule="auto"/>
              <w:ind w:left="665" w:hanging="284"/>
              <w:jc w:val="both"/>
              <w:rPr>
                <w:rFonts w:ascii="Arial" w:eastAsia="Calibri" w:hAnsi="Arial" w:cs="Arial"/>
                <w:sz w:val="20"/>
                <w:szCs w:val="20"/>
              </w:rPr>
            </w:pPr>
            <w:r w:rsidRPr="005F2A17">
              <w:rPr>
                <w:rFonts w:ascii="Arial" w:eastAsia="Calibri" w:hAnsi="Arial" w:cs="Arial"/>
                <w:sz w:val="20"/>
                <w:szCs w:val="20"/>
              </w:rPr>
              <w:t xml:space="preserve">statutory declaration </w:t>
            </w:r>
          </w:p>
          <w:p w14:paraId="366345A1" w14:textId="77777777" w:rsidR="00806701" w:rsidRPr="005F2A17" w:rsidRDefault="00806701" w:rsidP="00F5502B">
            <w:pPr>
              <w:pStyle w:val="Default"/>
              <w:numPr>
                <w:ilvl w:val="0"/>
                <w:numId w:val="11"/>
              </w:numPr>
              <w:spacing w:after="120" w:line="264" w:lineRule="auto"/>
              <w:ind w:left="664" w:hanging="284"/>
              <w:jc w:val="both"/>
              <w:rPr>
                <w:rFonts w:ascii="Arial" w:eastAsia="Calibri" w:hAnsi="Arial" w:cs="Arial"/>
                <w:sz w:val="20"/>
                <w:szCs w:val="20"/>
                <w:lang w:val="en-US" w:eastAsia="en-US"/>
              </w:rPr>
            </w:pPr>
            <w:r w:rsidRPr="005F2A17">
              <w:rPr>
                <w:rFonts w:ascii="Arial" w:eastAsia="Calibri" w:hAnsi="Arial" w:cs="Arial"/>
                <w:sz w:val="20"/>
                <w:szCs w:val="20"/>
              </w:rPr>
              <w:t xml:space="preserve">a certified copy of official documentation notifying for example, </w:t>
            </w:r>
            <w:r w:rsidRPr="005F2A17">
              <w:rPr>
                <w:rFonts w:ascii="Arial" w:eastAsia="Calibri" w:hAnsi="Arial" w:cs="Arial"/>
                <w:sz w:val="20"/>
                <w:szCs w:val="20"/>
                <w:lang w:val="en-US" w:eastAsia="en-US"/>
              </w:rPr>
              <w:t xml:space="preserve">jury service, military service or emergency service. </w:t>
            </w:r>
          </w:p>
          <w:p w14:paraId="6C5894C4" w14:textId="2C88D83F" w:rsidR="00806701" w:rsidRPr="005F2A17" w:rsidRDefault="00806701" w:rsidP="000751FD">
            <w:pPr>
              <w:pStyle w:val="Default"/>
              <w:spacing w:after="80" w:line="264" w:lineRule="auto"/>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Failure to follow this procedure when lodging a request will exclude the request from further consideration. </w:t>
            </w:r>
          </w:p>
        </w:tc>
      </w:tr>
      <w:tr w:rsidR="00806701" w:rsidRPr="005F2A17" w14:paraId="3A6268EE" w14:textId="77777777" w:rsidTr="000751FD">
        <w:tc>
          <w:tcPr>
            <w:tcW w:w="1206" w:type="dxa"/>
            <w:shd w:val="clear" w:color="auto" w:fill="auto"/>
          </w:tcPr>
          <w:p w14:paraId="22352EF4" w14:textId="77777777" w:rsidR="00806701" w:rsidRPr="005F2A17" w:rsidRDefault="00806701" w:rsidP="000751FD">
            <w:pPr>
              <w:pStyle w:val="Default"/>
              <w:spacing w:line="276" w:lineRule="auto"/>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Possible</w:t>
            </w:r>
          </w:p>
          <w:p w14:paraId="6D570487" w14:textId="77777777" w:rsidR="00806701" w:rsidRPr="005F2A17" w:rsidRDefault="00806701" w:rsidP="000751FD">
            <w:pPr>
              <w:pStyle w:val="Default"/>
              <w:spacing w:line="276" w:lineRule="auto"/>
              <w:rPr>
                <w:rFonts w:ascii="Arial" w:eastAsia="Calibri" w:hAnsi="Arial" w:cs="Arial"/>
                <w:b/>
                <w:bCs/>
                <w:sz w:val="20"/>
                <w:szCs w:val="20"/>
                <w:lang w:val="en-US" w:eastAsia="en-US"/>
              </w:rPr>
            </w:pPr>
            <w:r w:rsidRPr="005F2A17">
              <w:rPr>
                <w:rFonts w:ascii="Arial" w:eastAsia="Calibri" w:hAnsi="Arial" w:cs="Arial"/>
                <w:b/>
                <w:bCs/>
                <w:sz w:val="20"/>
                <w:szCs w:val="20"/>
                <w:lang w:val="en-US" w:eastAsia="en-US"/>
              </w:rPr>
              <w:t xml:space="preserve">Outcomes </w:t>
            </w:r>
          </w:p>
          <w:p w14:paraId="3E55B098" w14:textId="77777777" w:rsidR="00806701" w:rsidRPr="005F2A17" w:rsidRDefault="00806701" w:rsidP="000751FD">
            <w:pPr>
              <w:pStyle w:val="Default"/>
              <w:spacing w:line="276" w:lineRule="auto"/>
              <w:jc w:val="center"/>
              <w:rPr>
                <w:rFonts w:ascii="Arial" w:eastAsia="Times New Roman" w:hAnsi="Arial" w:cs="Arial"/>
                <w:b/>
                <w:bCs/>
                <w:sz w:val="20"/>
                <w:szCs w:val="20"/>
                <w:lang w:val="en-US" w:eastAsia="en-US"/>
              </w:rPr>
            </w:pPr>
          </w:p>
          <w:p w14:paraId="7864934D" w14:textId="77777777" w:rsidR="00806701" w:rsidRPr="005F2A17" w:rsidRDefault="00806701" w:rsidP="006E45C5">
            <w:pPr>
              <w:pStyle w:val="Default"/>
              <w:spacing w:line="276" w:lineRule="auto"/>
              <w:jc w:val="center"/>
              <w:rPr>
                <w:rFonts w:ascii="Arial" w:eastAsia="Calibri" w:hAnsi="Arial" w:cs="Arial"/>
                <w:b/>
                <w:bCs/>
                <w:sz w:val="20"/>
                <w:szCs w:val="20"/>
                <w:lang w:val="en-US" w:eastAsia="en-US"/>
              </w:rPr>
            </w:pPr>
          </w:p>
          <w:p w14:paraId="4573FA3E" w14:textId="694EF39B" w:rsidR="00806701" w:rsidRPr="005F2A17" w:rsidRDefault="002E30F5" w:rsidP="006E45C5">
            <w:pPr>
              <w:pStyle w:val="Default"/>
              <w:spacing w:line="276" w:lineRule="auto"/>
              <w:jc w:val="center"/>
              <w:rPr>
                <w:rFonts w:ascii="Arial" w:eastAsia="Calibri" w:hAnsi="Arial" w:cs="Arial"/>
                <w:b/>
                <w:bCs/>
                <w:sz w:val="20"/>
                <w:szCs w:val="20"/>
                <w:lang w:val="en-US" w:eastAsia="en-US"/>
              </w:rPr>
            </w:pPr>
            <w:r>
              <w:rPr>
                <w:rFonts w:ascii="Arial" w:eastAsia="Calibri" w:hAnsi="Arial" w:cs="Arial"/>
                <w:b/>
                <w:noProof/>
                <w:sz w:val="20"/>
                <w:szCs w:val="20"/>
              </w:rPr>
              <w:drawing>
                <wp:inline distT="0" distB="0" distL="0" distR="0" wp14:anchorId="7AE38D30" wp14:editId="41295281">
                  <wp:extent cx="380365" cy="380365"/>
                  <wp:effectExtent l="0" t="0" r="0" b="0"/>
                  <wp:docPr id="19" name="Picture 19"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14:paraId="0D53ED60" w14:textId="77777777" w:rsidR="00806701" w:rsidRPr="005F2A17" w:rsidRDefault="00806701" w:rsidP="000751FD">
            <w:pPr>
              <w:pStyle w:val="Default"/>
              <w:spacing w:line="276" w:lineRule="auto"/>
              <w:rPr>
                <w:rFonts w:ascii="Arial" w:eastAsia="Calibri" w:hAnsi="Arial" w:cs="Arial"/>
                <w:b/>
                <w:bCs/>
                <w:sz w:val="20"/>
                <w:szCs w:val="20"/>
                <w:lang w:val="en-US" w:eastAsia="en-US"/>
              </w:rPr>
            </w:pPr>
          </w:p>
          <w:p w14:paraId="102B1B16" w14:textId="77777777" w:rsidR="00806701" w:rsidRPr="005F2A17" w:rsidRDefault="00806701" w:rsidP="002A633C">
            <w:pPr>
              <w:pStyle w:val="Default"/>
              <w:spacing w:line="276" w:lineRule="auto"/>
              <w:rPr>
                <w:rFonts w:ascii="Arial" w:eastAsia="Calibri" w:hAnsi="Arial" w:cs="Arial"/>
                <w:b/>
                <w:bCs/>
                <w:sz w:val="20"/>
                <w:szCs w:val="20"/>
                <w:lang w:val="en-US" w:eastAsia="en-US"/>
              </w:rPr>
            </w:pPr>
          </w:p>
        </w:tc>
        <w:tc>
          <w:tcPr>
            <w:tcW w:w="7712" w:type="dxa"/>
            <w:shd w:val="clear" w:color="auto" w:fill="auto"/>
            <w:tcMar>
              <w:top w:w="85" w:type="dxa"/>
              <w:bottom w:w="85" w:type="dxa"/>
            </w:tcMar>
          </w:tcPr>
          <w:p w14:paraId="60BAE758" w14:textId="77777777" w:rsidR="00806701" w:rsidRPr="005F2A17" w:rsidRDefault="00806701" w:rsidP="000751FD">
            <w:pPr>
              <w:pStyle w:val="Default"/>
              <w:spacing w:after="200" w:line="276" w:lineRule="auto"/>
              <w:ind w:left="357"/>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Requests will only be approved if there are exceptional circumstances beyond the control of the candidate and are supported by acceptable evidence.</w:t>
            </w:r>
          </w:p>
          <w:p w14:paraId="7D49F853" w14:textId="77777777" w:rsidR="00806701" w:rsidRPr="005F2A17" w:rsidRDefault="00806701" w:rsidP="000751FD">
            <w:pPr>
              <w:pStyle w:val="Default"/>
              <w:spacing w:after="120" w:line="276" w:lineRule="auto"/>
              <w:ind w:left="360"/>
              <w:jc w:val="both"/>
              <w:rPr>
                <w:rFonts w:ascii="Arial" w:eastAsia="Calibri" w:hAnsi="Arial" w:cs="Arial"/>
                <w:sz w:val="20"/>
                <w:szCs w:val="20"/>
                <w:lang w:val="en-US" w:eastAsia="en-US"/>
              </w:rPr>
            </w:pPr>
            <w:r w:rsidRPr="005F2A17">
              <w:rPr>
                <w:rFonts w:ascii="Arial" w:eastAsia="Calibri" w:hAnsi="Arial" w:cs="Arial"/>
                <w:sz w:val="20"/>
                <w:szCs w:val="20"/>
                <w:lang w:val="en-US" w:eastAsia="en-US"/>
              </w:rPr>
              <w:t xml:space="preserve">If approved, the examination may be rescheduled to take place: </w:t>
            </w:r>
          </w:p>
          <w:p w14:paraId="19C894CC" w14:textId="77777777" w:rsidR="007E6DBE" w:rsidRPr="005F2A17" w:rsidRDefault="00806701" w:rsidP="00F5502B">
            <w:pPr>
              <w:pStyle w:val="Default"/>
              <w:numPr>
                <w:ilvl w:val="0"/>
                <w:numId w:val="34"/>
              </w:numPr>
              <w:spacing w:line="264" w:lineRule="auto"/>
              <w:jc w:val="both"/>
              <w:rPr>
                <w:rFonts w:ascii="Arial" w:eastAsia="Calibri" w:hAnsi="Arial" w:cs="Arial"/>
                <w:sz w:val="20"/>
                <w:szCs w:val="20"/>
              </w:rPr>
            </w:pPr>
            <w:r w:rsidRPr="005F2A17">
              <w:rPr>
                <w:rFonts w:ascii="Arial" w:eastAsia="Calibri" w:hAnsi="Arial" w:cs="Arial"/>
                <w:sz w:val="20"/>
                <w:szCs w:val="20"/>
              </w:rPr>
              <w:t>during the current examination period</w:t>
            </w:r>
            <w:r w:rsidR="007E6DBE" w:rsidRPr="005F2A17">
              <w:rPr>
                <w:rFonts w:ascii="Arial" w:eastAsia="Calibri" w:hAnsi="Arial" w:cs="Arial"/>
                <w:sz w:val="20"/>
                <w:szCs w:val="20"/>
              </w:rPr>
              <w:t>,</w:t>
            </w:r>
          </w:p>
          <w:p w14:paraId="3F010756" w14:textId="77777777" w:rsidR="00630FFB" w:rsidRPr="005F2A17" w:rsidRDefault="00806701" w:rsidP="00F5502B">
            <w:pPr>
              <w:pStyle w:val="Default"/>
              <w:numPr>
                <w:ilvl w:val="0"/>
                <w:numId w:val="34"/>
              </w:numPr>
              <w:spacing w:line="264" w:lineRule="auto"/>
              <w:jc w:val="both"/>
              <w:rPr>
                <w:rFonts w:ascii="Arial" w:eastAsia="Calibri" w:hAnsi="Arial" w:cs="Arial"/>
                <w:sz w:val="20"/>
                <w:szCs w:val="20"/>
              </w:rPr>
            </w:pPr>
            <w:r w:rsidRPr="005F2A17">
              <w:rPr>
                <w:rFonts w:ascii="Arial" w:eastAsia="Calibri" w:hAnsi="Arial" w:cs="Arial"/>
                <w:sz w:val="20"/>
                <w:szCs w:val="20"/>
              </w:rPr>
              <w:t>at the next examination period (February, June, October) – see Board’s website</w:t>
            </w:r>
            <w:r w:rsidR="00630FFB" w:rsidRPr="005F2A17">
              <w:rPr>
                <w:rFonts w:ascii="Arial" w:eastAsia="Calibri" w:hAnsi="Arial" w:cs="Arial"/>
                <w:sz w:val="20"/>
                <w:szCs w:val="20"/>
              </w:rPr>
              <w:t>, or</w:t>
            </w:r>
          </w:p>
          <w:p w14:paraId="2583550C" w14:textId="77777777" w:rsidR="00806701" w:rsidRPr="005F2A17" w:rsidRDefault="00630FFB" w:rsidP="00F5502B">
            <w:pPr>
              <w:pStyle w:val="Default"/>
              <w:numPr>
                <w:ilvl w:val="0"/>
                <w:numId w:val="34"/>
              </w:numPr>
              <w:spacing w:line="264" w:lineRule="auto"/>
              <w:jc w:val="both"/>
              <w:rPr>
                <w:rFonts w:ascii="Arial" w:eastAsia="Calibri" w:hAnsi="Arial" w:cs="Arial"/>
                <w:sz w:val="20"/>
                <w:szCs w:val="20"/>
                <w:lang w:val="en-US" w:eastAsia="en-US"/>
              </w:rPr>
            </w:pPr>
            <w:r w:rsidRPr="005F2A17">
              <w:rPr>
                <w:rFonts w:ascii="Arial" w:eastAsia="Calibri" w:hAnsi="Arial" w:cs="Arial"/>
                <w:sz w:val="20"/>
                <w:szCs w:val="20"/>
              </w:rPr>
              <w:t>outside of the scheduled examination periods</w:t>
            </w:r>
            <w:r w:rsidR="00806701" w:rsidRPr="005F2A17">
              <w:rPr>
                <w:rFonts w:ascii="Arial" w:eastAsia="Calibri" w:hAnsi="Arial" w:cs="Arial"/>
                <w:sz w:val="20"/>
                <w:szCs w:val="20"/>
              </w:rPr>
              <w:t>.</w:t>
            </w:r>
          </w:p>
        </w:tc>
      </w:tr>
    </w:tbl>
    <w:p w14:paraId="125425C2" w14:textId="77777777" w:rsidR="00687694" w:rsidRPr="005F2A17" w:rsidRDefault="00687694" w:rsidP="00DF35EB">
      <w:pPr>
        <w:pStyle w:val="AHPRAHeadline"/>
        <w:spacing w:after="120"/>
        <w:outlineLvl w:val="0"/>
      </w:pPr>
    </w:p>
    <w:p w14:paraId="05B66C44" w14:textId="77777777" w:rsidR="00130169" w:rsidRPr="005F2A17" w:rsidRDefault="00130169" w:rsidP="00742F4B">
      <w:pPr>
        <w:pStyle w:val="AHPRASubhead"/>
      </w:pPr>
      <w:bookmarkStart w:id="18" w:name="_Toc60655431"/>
      <w:r w:rsidRPr="005F2A17">
        <w:t xml:space="preserve">Oral </w:t>
      </w:r>
      <w:r w:rsidR="00CE200B" w:rsidRPr="005F2A17">
        <w:t>e</w:t>
      </w:r>
      <w:r w:rsidRPr="005F2A17">
        <w:t>xamination</w:t>
      </w:r>
      <w:r w:rsidR="00B014BA" w:rsidRPr="005F2A17">
        <w:t xml:space="preserve"> (practice)</w:t>
      </w:r>
      <w:r w:rsidRPr="005F2A17">
        <w:t xml:space="preserve"> </w:t>
      </w:r>
      <w:r w:rsidR="00CE200B" w:rsidRPr="005F2A17">
        <w:t>a</w:t>
      </w:r>
      <w:r w:rsidRPr="005F2A17">
        <w:t>ppeals</w:t>
      </w:r>
      <w:bookmarkEnd w:id="18"/>
      <w:r w:rsidRPr="005F2A17">
        <w:t xml:space="preserve"> </w:t>
      </w:r>
    </w:p>
    <w:p w14:paraId="42642D84" w14:textId="77777777" w:rsidR="00255FC7" w:rsidRPr="005F2A17" w:rsidRDefault="00115337" w:rsidP="00DF35EB">
      <w:pPr>
        <w:pStyle w:val="AHPRAHeadline"/>
        <w:spacing w:after="120" w:line="276" w:lineRule="auto"/>
        <w:outlineLvl w:val="0"/>
        <w:rPr>
          <w:rFonts w:cs="Arial"/>
          <w:color w:val="auto"/>
          <w:sz w:val="20"/>
          <w:szCs w:val="20"/>
        </w:rPr>
      </w:pPr>
      <w:r w:rsidRPr="005F2A17">
        <w:rPr>
          <w:rFonts w:cs="Arial"/>
          <w:color w:val="auto"/>
          <w:sz w:val="20"/>
          <w:szCs w:val="20"/>
        </w:rPr>
        <w:t xml:space="preserve">An appeal </w:t>
      </w:r>
      <w:r w:rsidR="009367F1" w:rsidRPr="005F2A17">
        <w:rPr>
          <w:rFonts w:cs="Arial"/>
          <w:color w:val="auto"/>
          <w:sz w:val="20"/>
          <w:szCs w:val="20"/>
        </w:rPr>
        <w:t xml:space="preserve">application </w:t>
      </w:r>
      <w:r w:rsidR="00207CD2" w:rsidRPr="005F2A17">
        <w:rPr>
          <w:rFonts w:cs="Arial"/>
          <w:color w:val="auto"/>
          <w:sz w:val="20"/>
          <w:szCs w:val="20"/>
        </w:rPr>
        <w:t xml:space="preserve">can </w:t>
      </w:r>
      <w:r w:rsidR="009367F1" w:rsidRPr="005F2A17">
        <w:rPr>
          <w:rFonts w:cs="Arial"/>
          <w:color w:val="auto"/>
          <w:sz w:val="20"/>
          <w:szCs w:val="20"/>
        </w:rPr>
        <w:t xml:space="preserve">only </w:t>
      </w:r>
      <w:r w:rsidR="00207CD2" w:rsidRPr="005F2A17">
        <w:rPr>
          <w:rFonts w:cs="Arial"/>
          <w:color w:val="auto"/>
          <w:sz w:val="20"/>
          <w:szCs w:val="20"/>
        </w:rPr>
        <w:t>be lodged</w:t>
      </w:r>
      <w:r w:rsidRPr="005F2A17">
        <w:rPr>
          <w:rFonts w:cs="Arial"/>
          <w:color w:val="auto"/>
          <w:sz w:val="20"/>
          <w:szCs w:val="20"/>
        </w:rPr>
        <w:t xml:space="preserve"> </w:t>
      </w:r>
      <w:r w:rsidR="006D26EB" w:rsidRPr="005F2A17">
        <w:rPr>
          <w:rFonts w:cs="Arial"/>
          <w:color w:val="auto"/>
          <w:sz w:val="20"/>
          <w:szCs w:val="20"/>
        </w:rPr>
        <w:t>if</w:t>
      </w:r>
      <w:r w:rsidR="00E64A42" w:rsidRPr="005F2A17">
        <w:rPr>
          <w:rFonts w:cs="Arial"/>
          <w:color w:val="auto"/>
          <w:sz w:val="20"/>
          <w:szCs w:val="20"/>
        </w:rPr>
        <w:t xml:space="preserve"> the candidate believes</w:t>
      </w:r>
      <w:r w:rsidR="006D26EB" w:rsidRPr="005F2A17">
        <w:rPr>
          <w:rFonts w:cs="Arial"/>
          <w:color w:val="auto"/>
          <w:sz w:val="20"/>
          <w:szCs w:val="20"/>
        </w:rPr>
        <w:t xml:space="preserve"> there is </w:t>
      </w:r>
      <w:r w:rsidR="006D26EB" w:rsidRPr="005F2A17">
        <w:rPr>
          <w:rFonts w:cs="Arial"/>
          <w:b/>
          <w:color w:val="auto"/>
          <w:sz w:val="20"/>
          <w:szCs w:val="20"/>
        </w:rPr>
        <w:t>evidence</w:t>
      </w:r>
      <w:r w:rsidR="006D26EB" w:rsidRPr="005F2A17">
        <w:rPr>
          <w:rFonts w:cs="Arial"/>
          <w:color w:val="auto"/>
          <w:sz w:val="20"/>
          <w:szCs w:val="20"/>
        </w:rPr>
        <w:t xml:space="preserve"> of</w:t>
      </w:r>
      <w:r w:rsidRPr="005F2A17">
        <w:rPr>
          <w:rFonts w:cs="Arial"/>
          <w:color w:val="auto"/>
          <w:sz w:val="20"/>
          <w:szCs w:val="20"/>
        </w:rPr>
        <w:t>:</w:t>
      </w:r>
    </w:p>
    <w:tbl>
      <w:tblPr>
        <w:tblW w:w="0" w:type="auto"/>
        <w:tblInd w:w="108" w:type="dxa"/>
        <w:tblBorders>
          <w:top w:val="single" w:sz="8" w:space="0" w:color="008EC4"/>
          <w:bottom w:val="single" w:sz="8" w:space="0" w:color="008EC4"/>
        </w:tblBorders>
        <w:tblLook w:val="04A0" w:firstRow="1" w:lastRow="0" w:firstColumn="1" w:lastColumn="0" w:noHBand="0" w:noVBand="1"/>
      </w:tblPr>
      <w:tblGrid>
        <w:gridCol w:w="904"/>
        <w:gridCol w:w="8486"/>
      </w:tblGrid>
      <w:tr w:rsidR="007A23A1" w:rsidRPr="005F2A17" w14:paraId="259AD616" w14:textId="77777777" w:rsidTr="00141531">
        <w:tc>
          <w:tcPr>
            <w:tcW w:w="906" w:type="dxa"/>
            <w:shd w:val="clear" w:color="auto" w:fill="auto"/>
          </w:tcPr>
          <w:p w14:paraId="1832FF5E" w14:textId="1F1F2A7C" w:rsidR="007A23A1" w:rsidRPr="005F2A17" w:rsidRDefault="002E30F5" w:rsidP="00141531">
            <w:pPr>
              <w:pStyle w:val="Default"/>
              <w:spacing w:line="276" w:lineRule="auto"/>
              <w:jc w:val="both"/>
              <w:rPr>
                <w:b/>
                <w:bCs/>
                <w:sz w:val="20"/>
                <w:szCs w:val="20"/>
              </w:rPr>
            </w:pPr>
            <w:r>
              <w:rPr>
                <w:rFonts w:eastAsia="Calibri"/>
                <w:b/>
                <w:noProof/>
                <w:sz w:val="20"/>
                <w:szCs w:val="20"/>
              </w:rPr>
              <w:drawing>
                <wp:inline distT="0" distB="0" distL="0" distR="0" wp14:anchorId="06AC671F" wp14:editId="4AC5BE37">
                  <wp:extent cx="380365" cy="380365"/>
                  <wp:effectExtent l="0" t="0" r="0" b="0"/>
                  <wp:docPr id="20" name="Picture 3"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8622" w:type="dxa"/>
            <w:shd w:val="clear" w:color="auto" w:fill="auto"/>
            <w:tcMar>
              <w:top w:w="85" w:type="dxa"/>
              <w:bottom w:w="85" w:type="dxa"/>
            </w:tcMar>
          </w:tcPr>
          <w:p w14:paraId="777B6787" w14:textId="77777777" w:rsidR="007A23A1" w:rsidRPr="005F2A17" w:rsidRDefault="006D26EB" w:rsidP="00141531">
            <w:pPr>
              <w:numPr>
                <w:ilvl w:val="0"/>
                <w:numId w:val="1"/>
              </w:numPr>
              <w:spacing w:after="60" w:line="276" w:lineRule="auto"/>
              <w:ind w:left="295" w:hanging="357"/>
              <w:jc w:val="both"/>
              <w:rPr>
                <w:rFonts w:eastAsia="Calibri" w:cs="Arial"/>
                <w:b/>
                <w:bCs/>
                <w:sz w:val="20"/>
                <w:szCs w:val="20"/>
              </w:rPr>
            </w:pPr>
            <w:r w:rsidRPr="005F2A17">
              <w:rPr>
                <w:rFonts w:eastAsia="Calibri" w:cs="Arial"/>
                <w:bCs/>
                <w:sz w:val="20"/>
                <w:szCs w:val="20"/>
              </w:rPr>
              <w:t xml:space="preserve">impairment of </w:t>
            </w:r>
            <w:r w:rsidR="00782B54" w:rsidRPr="005F2A17">
              <w:rPr>
                <w:rFonts w:eastAsia="Calibri" w:cs="Arial"/>
                <w:bCs/>
                <w:sz w:val="20"/>
                <w:szCs w:val="20"/>
              </w:rPr>
              <w:t>the candidate</w:t>
            </w:r>
            <w:r w:rsidR="009367F1" w:rsidRPr="005F2A17">
              <w:rPr>
                <w:rFonts w:eastAsia="Calibri" w:cs="Arial"/>
                <w:bCs/>
                <w:sz w:val="20"/>
                <w:szCs w:val="20"/>
              </w:rPr>
              <w:t>’s</w:t>
            </w:r>
            <w:r w:rsidR="00322FDF" w:rsidRPr="005F2A17">
              <w:rPr>
                <w:rFonts w:eastAsia="Calibri" w:cs="Arial"/>
                <w:bCs/>
                <w:sz w:val="20"/>
                <w:szCs w:val="20"/>
              </w:rPr>
              <w:t xml:space="preserve"> </w:t>
            </w:r>
            <w:r w:rsidR="00782B54" w:rsidRPr="005F2A17">
              <w:rPr>
                <w:rFonts w:eastAsia="Calibri" w:cs="Arial"/>
                <w:bCs/>
                <w:sz w:val="20"/>
                <w:szCs w:val="20"/>
              </w:rPr>
              <w:t xml:space="preserve">performance as a result of a deficiency or error in the examination process, </w:t>
            </w:r>
            <w:r w:rsidR="003F5839" w:rsidRPr="005F2A17">
              <w:rPr>
                <w:rFonts w:eastAsia="Calibri" w:cs="Arial"/>
                <w:bCs/>
                <w:sz w:val="20"/>
                <w:szCs w:val="20"/>
              </w:rPr>
              <w:t>and/</w:t>
            </w:r>
            <w:r w:rsidR="00782B54" w:rsidRPr="005F2A17">
              <w:rPr>
                <w:rFonts w:eastAsia="Calibri" w:cs="Arial"/>
                <w:bCs/>
                <w:sz w:val="20"/>
                <w:szCs w:val="20"/>
              </w:rPr>
              <w:t>or</w:t>
            </w:r>
          </w:p>
          <w:p w14:paraId="543F9097" w14:textId="77777777" w:rsidR="002A1CD1" w:rsidRPr="005F2A17" w:rsidRDefault="006D26EB" w:rsidP="00DB4A82">
            <w:pPr>
              <w:numPr>
                <w:ilvl w:val="0"/>
                <w:numId w:val="1"/>
              </w:numPr>
              <w:spacing w:after="0" w:line="276" w:lineRule="auto"/>
              <w:ind w:left="295" w:hanging="357"/>
              <w:jc w:val="both"/>
              <w:rPr>
                <w:rFonts w:eastAsia="Calibri" w:cs="Arial"/>
                <w:b/>
                <w:bCs/>
                <w:sz w:val="20"/>
                <w:szCs w:val="20"/>
              </w:rPr>
            </w:pPr>
            <w:r w:rsidRPr="005F2A17">
              <w:rPr>
                <w:rFonts w:eastAsia="Calibri" w:cs="Arial"/>
                <w:bCs/>
                <w:sz w:val="20"/>
                <w:szCs w:val="20"/>
              </w:rPr>
              <w:t xml:space="preserve">improper </w:t>
            </w:r>
            <w:r w:rsidR="00782B54" w:rsidRPr="005F2A17">
              <w:rPr>
                <w:rFonts w:eastAsia="Calibri" w:cs="Arial"/>
                <w:bCs/>
                <w:sz w:val="20"/>
                <w:szCs w:val="20"/>
              </w:rPr>
              <w:t>conduct of the examination</w:t>
            </w:r>
            <w:r w:rsidRPr="005F2A17">
              <w:rPr>
                <w:rFonts w:eastAsia="Calibri" w:cs="Arial"/>
                <w:bCs/>
                <w:sz w:val="20"/>
                <w:szCs w:val="20"/>
              </w:rPr>
              <w:t xml:space="preserve"> assessment</w:t>
            </w:r>
            <w:r w:rsidR="00782B54" w:rsidRPr="005F2A17">
              <w:rPr>
                <w:rFonts w:eastAsia="Calibri" w:cs="Arial"/>
                <w:bCs/>
                <w:sz w:val="20"/>
                <w:szCs w:val="20"/>
              </w:rPr>
              <w:t>.</w:t>
            </w:r>
          </w:p>
        </w:tc>
      </w:tr>
    </w:tbl>
    <w:p w14:paraId="4013CCAE" w14:textId="77777777" w:rsidR="00DB4A82" w:rsidRPr="005F2A17" w:rsidRDefault="00DB4A82" w:rsidP="00E567D2">
      <w:pPr>
        <w:jc w:val="both"/>
        <w:rPr>
          <w:rFonts w:cs="Arial"/>
          <w:sz w:val="20"/>
          <w:szCs w:val="20"/>
        </w:rPr>
      </w:pPr>
    </w:p>
    <w:p w14:paraId="529FFC03" w14:textId="678ED218" w:rsidR="001E4282" w:rsidRPr="005F2A17" w:rsidRDefault="001E4282" w:rsidP="001E4282">
      <w:pPr>
        <w:jc w:val="both"/>
        <w:rPr>
          <w:rFonts w:cs="Arial"/>
          <w:sz w:val="20"/>
          <w:szCs w:val="20"/>
        </w:rPr>
      </w:pPr>
      <w:r w:rsidRPr="005F2A17">
        <w:rPr>
          <w:rFonts w:eastAsia="Calibri" w:cs="Arial"/>
          <w:bCs/>
          <w:sz w:val="20"/>
          <w:szCs w:val="20"/>
        </w:rPr>
        <w:t>If a</w:t>
      </w:r>
      <w:r w:rsidRPr="005F2A17">
        <w:rPr>
          <w:rFonts w:cs="Arial"/>
          <w:sz w:val="20"/>
          <w:szCs w:val="20"/>
        </w:rPr>
        <w:t xml:space="preserve"> candidate believes he/she has cause to lodge an oral examination (practice) appeal, this must be done by lodging an </w:t>
      </w:r>
      <w:r w:rsidRPr="005F2A17">
        <w:rPr>
          <w:rFonts w:cs="Arial"/>
          <w:i/>
          <w:sz w:val="20"/>
          <w:szCs w:val="20"/>
        </w:rPr>
        <w:t>Oral examination (practice) appeal application form</w:t>
      </w:r>
      <w:r w:rsidRPr="005F2A17">
        <w:rPr>
          <w:rFonts w:cs="Arial"/>
          <w:sz w:val="20"/>
          <w:szCs w:val="20"/>
        </w:rPr>
        <w:t xml:space="preserve"> (available from the </w:t>
      </w:r>
      <w:r w:rsidR="00FB24B5" w:rsidRPr="005F2A17">
        <w:rPr>
          <w:rFonts w:cs="Arial"/>
          <w:sz w:val="20"/>
          <w:szCs w:val="20"/>
        </w:rPr>
        <w:t>Examination</w:t>
      </w:r>
      <w:r w:rsidR="00577807" w:rsidRPr="005F2A17">
        <w:rPr>
          <w:rFonts w:cs="Arial"/>
          <w:sz w:val="20"/>
          <w:szCs w:val="20"/>
        </w:rPr>
        <w:t xml:space="preserve"> </w:t>
      </w:r>
      <w:r w:rsidR="00FB24B5" w:rsidRPr="005F2A17">
        <w:rPr>
          <w:rFonts w:cs="Arial"/>
          <w:sz w:val="20"/>
          <w:szCs w:val="20"/>
        </w:rPr>
        <w:t xml:space="preserve">Coordination </w:t>
      </w:r>
      <w:r w:rsidR="008236F7">
        <w:rPr>
          <w:rFonts w:cs="Arial"/>
          <w:sz w:val="20"/>
          <w:szCs w:val="20"/>
        </w:rPr>
        <w:t>T</w:t>
      </w:r>
      <w:r w:rsidR="00FB24B5" w:rsidRPr="005F2A17">
        <w:rPr>
          <w:rFonts w:cs="Arial"/>
          <w:sz w:val="20"/>
          <w:szCs w:val="20"/>
        </w:rPr>
        <w:t>eam</w:t>
      </w:r>
      <w:r w:rsidRPr="005F2A17">
        <w:rPr>
          <w:rFonts w:cs="Arial"/>
          <w:sz w:val="20"/>
          <w:szCs w:val="20"/>
        </w:rPr>
        <w:t>, with payment of the required application fee.</w:t>
      </w:r>
    </w:p>
    <w:p w14:paraId="5E93DFE5" w14:textId="77777777" w:rsidR="00DB4A82" w:rsidRPr="005F2A17" w:rsidRDefault="00DB4A82" w:rsidP="00E567D2">
      <w:pPr>
        <w:jc w:val="both"/>
        <w:rPr>
          <w:rFonts w:eastAsia="Calibri" w:cs="Arial"/>
          <w:b/>
          <w:bCs/>
          <w:sz w:val="20"/>
          <w:szCs w:val="20"/>
        </w:rPr>
      </w:pPr>
      <w:r w:rsidRPr="005F2A17">
        <w:rPr>
          <w:rFonts w:cs="Arial"/>
          <w:sz w:val="20"/>
          <w:szCs w:val="20"/>
        </w:rPr>
        <w:t>Except in limited circumstances, a successful appeal will not lead to an examination result being altered.</w:t>
      </w:r>
    </w:p>
    <w:p w14:paraId="4E380D92" w14:textId="0539DF09" w:rsidR="00CD257A" w:rsidRPr="005F2A17" w:rsidRDefault="00DB4A82" w:rsidP="00E567D2">
      <w:pPr>
        <w:jc w:val="both"/>
        <w:rPr>
          <w:rFonts w:cs="Arial"/>
          <w:sz w:val="20"/>
          <w:szCs w:val="20"/>
        </w:rPr>
      </w:pPr>
      <w:r w:rsidRPr="005F2A17">
        <w:rPr>
          <w:rFonts w:cs="Arial"/>
          <w:sz w:val="20"/>
          <w:szCs w:val="20"/>
        </w:rPr>
        <w:t xml:space="preserve">Where an appeal is upheld, it may result in the examination or any of its </w:t>
      </w:r>
      <w:r w:rsidR="00B93944" w:rsidRPr="005F2A17">
        <w:rPr>
          <w:rFonts w:cs="Arial"/>
          <w:sz w:val="20"/>
          <w:szCs w:val="20"/>
        </w:rPr>
        <w:t>p</w:t>
      </w:r>
      <w:r w:rsidR="00B82D2A" w:rsidRPr="005F2A17">
        <w:rPr>
          <w:rFonts w:cs="Arial"/>
          <w:sz w:val="20"/>
          <w:szCs w:val="20"/>
        </w:rPr>
        <w:t>arts</w:t>
      </w:r>
      <w:r w:rsidRPr="005F2A17">
        <w:rPr>
          <w:rFonts w:cs="Arial"/>
          <w:sz w:val="20"/>
          <w:szCs w:val="20"/>
        </w:rPr>
        <w:t xml:space="preserve"> being set aside with a new examination ordered to examine the </w:t>
      </w:r>
      <w:r w:rsidR="00B93944" w:rsidRPr="005F2A17">
        <w:rPr>
          <w:rFonts w:cs="Arial"/>
          <w:sz w:val="20"/>
          <w:szCs w:val="20"/>
        </w:rPr>
        <w:t>p</w:t>
      </w:r>
      <w:r w:rsidR="00B82D2A" w:rsidRPr="005F2A17">
        <w:rPr>
          <w:rFonts w:cs="Arial"/>
          <w:sz w:val="20"/>
          <w:szCs w:val="20"/>
        </w:rPr>
        <w:t>art</w:t>
      </w:r>
      <w:r w:rsidRPr="005F2A17">
        <w:rPr>
          <w:rFonts w:cs="Arial"/>
          <w:sz w:val="20"/>
          <w:szCs w:val="20"/>
        </w:rPr>
        <w:t>(s) in dispute.</w:t>
      </w:r>
    </w:p>
    <w:tbl>
      <w:tblPr>
        <w:tblW w:w="0" w:type="auto"/>
        <w:tblInd w:w="108" w:type="dxa"/>
        <w:tblBorders>
          <w:top w:val="single" w:sz="8" w:space="0" w:color="008EC4"/>
          <w:bottom w:val="single" w:sz="8" w:space="0" w:color="008EC4"/>
        </w:tblBorders>
        <w:tblLook w:val="04A0" w:firstRow="1" w:lastRow="0" w:firstColumn="1" w:lastColumn="0" w:noHBand="0" w:noVBand="1"/>
      </w:tblPr>
      <w:tblGrid>
        <w:gridCol w:w="875"/>
        <w:gridCol w:w="8515"/>
      </w:tblGrid>
      <w:tr w:rsidR="00DB4A82" w:rsidRPr="005F2A17" w14:paraId="2C74DFA4" w14:textId="77777777" w:rsidTr="00342091">
        <w:trPr>
          <w:trHeight w:val="485"/>
        </w:trPr>
        <w:tc>
          <w:tcPr>
            <w:tcW w:w="876" w:type="dxa"/>
            <w:shd w:val="clear" w:color="auto" w:fill="auto"/>
          </w:tcPr>
          <w:p w14:paraId="576D8B1B" w14:textId="603E6766" w:rsidR="00DB4A82" w:rsidRPr="005F2A17" w:rsidRDefault="002E30F5" w:rsidP="00342091">
            <w:pPr>
              <w:pStyle w:val="Default"/>
              <w:spacing w:line="276" w:lineRule="auto"/>
              <w:jc w:val="both"/>
              <w:rPr>
                <w:b/>
                <w:bCs/>
                <w:sz w:val="20"/>
                <w:szCs w:val="20"/>
              </w:rPr>
            </w:pPr>
            <w:r>
              <w:rPr>
                <w:rFonts w:eastAsia="Calibri"/>
                <w:b/>
                <w:noProof/>
                <w:sz w:val="20"/>
                <w:szCs w:val="20"/>
              </w:rPr>
              <w:drawing>
                <wp:inline distT="0" distB="0" distL="0" distR="0" wp14:anchorId="1EFCCD55" wp14:editId="170970F0">
                  <wp:extent cx="380365" cy="380365"/>
                  <wp:effectExtent l="0" t="0" r="0" b="0"/>
                  <wp:docPr id="21" name="Picture 21" descr="MC900441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4149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8622" w:type="dxa"/>
            <w:shd w:val="clear" w:color="auto" w:fill="auto"/>
            <w:tcMar>
              <w:top w:w="85" w:type="dxa"/>
              <w:bottom w:w="85" w:type="dxa"/>
            </w:tcMar>
            <w:vAlign w:val="center"/>
          </w:tcPr>
          <w:p w14:paraId="207E6852" w14:textId="77777777" w:rsidR="00DB4A82" w:rsidRPr="005F2A17" w:rsidRDefault="00DB4A82" w:rsidP="00342091">
            <w:pPr>
              <w:spacing w:after="0" w:line="276" w:lineRule="auto"/>
              <w:ind w:left="-62"/>
              <w:rPr>
                <w:rFonts w:eastAsia="Calibri" w:cs="Arial"/>
                <w:b/>
                <w:bCs/>
                <w:sz w:val="20"/>
                <w:szCs w:val="20"/>
              </w:rPr>
            </w:pPr>
            <w:r w:rsidRPr="005F2A17">
              <w:rPr>
                <w:rFonts w:eastAsia="Calibri" w:cs="Arial"/>
                <w:bCs/>
                <w:sz w:val="20"/>
                <w:szCs w:val="20"/>
              </w:rPr>
              <w:t xml:space="preserve">The appeals procedure is not a means of circumventing the Board’s usual examination process or </w:t>
            </w:r>
            <w:r w:rsidR="00A96249" w:rsidRPr="005F2A17">
              <w:rPr>
                <w:rFonts w:eastAsia="Calibri" w:cs="Arial"/>
                <w:bCs/>
                <w:sz w:val="20"/>
                <w:szCs w:val="20"/>
              </w:rPr>
              <w:t xml:space="preserve">obtaining a </w:t>
            </w:r>
            <w:r w:rsidRPr="005F2A17">
              <w:rPr>
                <w:rFonts w:eastAsia="Calibri" w:cs="Arial"/>
                <w:bCs/>
                <w:sz w:val="20"/>
                <w:szCs w:val="20"/>
              </w:rPr>
              <w:t>re</w:t>
            </w:r>
            <w:r w:rsidR="00A96249" w:rsidRPr="005F2A17">
              <w:rPr>
                <w:rFonts w:eastAsia="Calibri" w:cs="Arial"/>
                <w:bCs/>
                <w:sz w:val="20"/>
                <w:szCs w:val="20"/>
              </w:rPr>
              <w:t>-</w:t>
            </w:r>
            <w:r w:rsidRPr="005F2A17">
              <w:rPr>
                <w:rFonts w:eastAsia="Calibri" w:cs="Arial"/>
                <w:bCs/>
                <w:sz w:val="20"/>
                <w:szCs w:val="20"/>
              </w:rPr>
              <w:t xml:space="preserve">marking of the candidate’s attempt of the oral examination.  </w:t>
            </w:r>
          </w:p>
        </w:tc>
      </w:tr>
    </w:tbl>
    <w:p w14:paraId="135EFBE8" w14:textId="77777777" w:rsidR="00156C75" w:rsidRDefault="00156C75" w:rsidP="00A066A6">
      <w:pPr>
        <w:spacing w:before="120" w:after="80" w:line="276" w:lineRule="auto"/>
        <w:jc w:val="both"/>
        <w:rPr>
          <w:rFonts w:cs="Arial"/>
          <w:sz w:val="20"/>
          <w:szCs w:val="20"/>
        </w:rPr>
      </w:pPr>
    </w:p>
    <w:p w14:paraId="30140A63" w14:textId="77777777" w:rsidR="00F5502B" w:rsidRDefault="00F5502B" w:rsidP="00A066A6">
      <w:pPr>
        <w:spacing w:before="120" w:after="80" w:line="276" w:lineRule="auto"/>
        <w:jc w:val="both"/>
        <w:rPr>
          <w:rFonts w:cs="Arial"/>
          <w:sz w:val="20"/>
          <w:szCs w:val="20"/>
        </w:rPr>
      </w:pPr>
    </w:p>
    <w:p w14:paraId="0FB43022" w14:textId="77777777" w:rsidR="00F5502B" w:rsidRDefault="00F5502B" w:rsidP="00A066A6">
      <w:pPr>
        <w:spacing w:before="120" w:after="80" w:line="276" w:lineRule="auto"/>
        <w:jc w:val="both"/>
        <w:rPr>
          <w:rFonts w:cs="Arial"/>
          <w:sz w:val="20"/>
          <w:szCs w:val="20"/>
        </w:rPr>
      </w:pPr>
    </w:p>
    <w:p w14:paraId="434FA76D" w14:textId="77777777" w:rsidR="00F5502B" w:rsidRDefault="00F5502B" w:rsidP="00A066A6">
      <w:pPr>
        <w:spacing w:before="120" w:after="80" w:line="276" w:lineRule="auto"/>
        <w:jc w:val="both"/>
        <w:rPr>
          <w:rFonts w:cs="Arial"/>
          <w:sz w:val="20"/>
          <w:szCs w:val="20"/>
        </w:rPr>
      </w:pPr>
    </w:p>
    <w:p w14:paraId="09AC5631" w14:textId="77777777" w:rsidR="00F5502B" w:rsidRDefault="00F5502B" w:rsidP="00A066A6">
      <w:pPr>
        <w:spacing w:before="120" w:after="80" w:line="276" w:lineRule="auto"/>
        <w:jc w:val="both"/>
        <w:rPr>
          <w:rFonts w:cs="Arial"/>
          <w:sz w:val="20"/>
          <w:szCs w:val="20"/>
        </w:rPr>
      </w:pPr>
    </w:p>
    <w:p w14:paraId="69AF3060" w14:textId="77777777" w:rsidR="00F5502B" w:rsidRDefault="00F5502B" w:rsidP="00A066A6">
      <w:pPr>
        <w:spacing w:before="120" w:after="80" w:line="276" w:lineRule="auto"/>
        <w:jc w:val="both"/>
        <w:rPr>
          <w:rFonts w:cs="Arial"/>
          <w:sz w:val="20"/>
          <w:szCs w:val="20"/>
        </w:rPr>
      </w:pPr>
    </w:p>
    <w:p w14:paraId="15B43CC8" w14:textId="33734F1F" w:rsidR="00255FC7" w:rsidRPr="005F2A17" w:rsidRDefault="003017AD" w:rsidP="00A066A6">
      <w:pPr>
        <w:spacing w:before="120" w:after="80" w:line="276" w:lineRule="auto"/>
        <w:jc w:val="both"/>
        <w:rPr>
          <w:rFonts w:cs="Arial"/>
          <w:sz w:val="20"/>
          <w:szCs w:val="20"/>
        </w:rPr>
      </w:pPr>
      <w:r w:rsidRPr="005F2A17">
        <w:rPr>
          <w:rFonts w:cs="Arial"/>
          <w:sz w:val="20"/>
          <w:szCs w:val="20"/>
        </w:rPr>
        <w:t>T</w:t>
      </w:r>
      <w:r w:rsidR="00AA11B3" w:rsidRPr="005F2A17">
        <w:rPr>
          <w:rFonts w:cs="Arial"/>
          <w:sz w:val="20"/>
          <w:szCs w:val="20"/>
        </w:rPr>
        <w:t xml:space="preserve">here are </w:t>
      </w:r>
      <w:r w:rsidR="00A96249" w:rsidRPr="005F2A17">
        <w:rPr>
          <w:rFonts w:cs="Arial"/>
          <w:sz w:val="20"/>
          <w:szCs w:val="20"/>
        </w:rPr>
        <w:t xml:space="preserve">two </w:t>
      </w:r>
      <w:r w:rsidR="00AA11B3" w:rsidRPr="005F2A17">
        <w:rPr>
          <w:rFonts w:cs="Arial"/>
          <w:sz w:val="20"/>
          <w:szCs w:val="20"/>
        </w:rPr>
        <w:t>stages/types of appeal</w:t>
      </w:r>
      <w:r w:rsidR="00EB3A9C" w:rsidRPr="005F2A17">
        <w:rPr>
          <w:rFonts w:cs="Arial"/>
          <w:sz w:val="20"/>
          <w:szCs w:val="20"/>
        </w:rPr>
        <w:t>s:</w:t>
      </w:r>
    </w:p>
    <w:tbl>
      <w:tblPr>
        <w:tblW w:w="9480" w:type="dxa"/>
        <w:tblLayout w:type="fixed"/>
        <w:tblLook w:val="04A0" w:firstRow="1" w:lastRow="0" w:firstColumn="1" w:lastColumn="0" w:noHBand="0" w:noVBand="1"/>
      </w:tblPr>
      <w:tblGrid>
        <w:gridCol w:w="1920"/>
        <w:gridCol w:w="7560"/>
      </w:tblGrid>
      <w:tr w:rsidR="00DD2A62" w:rsidRPr="005F2A17" w14:paraId="43F21CEB" w14:textId="77777777" w:rsidTr="00742F4B">
        <w:trPr>
          <w:trHeight w:val="1863"/>
        </w:trPr>
        <w:tc>
          <w:tcPr>
            <w:tcW w:w="1920" w:type="dxa"/>
            <w:tcBorders>
              <w:top w:val="single" w:sz="8" w:space="0" w:color="008EC4"/>
            </w:tcBorders>
            <w:shd w:val="clear" w:color="auto" w:fill="auto"/>
          </w:tcPr>
          <w:p w14:paraId="3E8C7D4D" w14:textId="51A472D7" w:rsidR="0022737A" w:rsidRPr="005F2A17" w:rsidRDefault="00CD04DC" w:rsidP="00742F4B">
            <w:pPr>
              <w:pStyle w:val="AHPRABody0"/>
            </w:pPr>
            <w:r w:rsidRPr="005F2A17">
              <w:t xml:space="preserve">1. </w:t>
            </w:r>
            <w:r w:rsidR="00DD2A62" w:rsidRPr="005F2A17">
              <w:t xml:space="preserve">Internal </w:t>
            </w:r>
            <w:r w:rsidR="00AA11B3" w:rsidRPr="005F2A17">
              <w:t>Appeal</w:t>
            </w:r>
          </w:p>
        </w:tc>
        <w:tc>
          <w:tcPr>
            <w:tcW w:w="7560" w:type="dxa"/>
            <w:vMerge w:val="restart"/>
            <w:tcBorders>
              <w:top w:val="single" w:sz="8" w:space="0" w:color="008EC4"/>
            </w:tcBorders>
            <w:shd w:val="clear" w:color="auto" w:fill="auto"/>
            <w:tcMar>
              <w:top w:w="85" w:type="dxa"/>
              <w:bottom w:w="85" w:type="dxa"/>
            </w:tcMar>
          </w:tcPr>
          <w:p w14:paraId="2EAFD91A" w14:textId="77777777" w:rsidR="00DD2A62" w:rsidRPr="005F2A17" w:rsidRDefault="00DD2A62" w:rsidP="00E567D2">
            <w:pPr>
              <w:ind w:left="34"/>
              <w:jc w:val="both"/>
              <w:rPr>
                <w:rFonts w:eastAsia="Calibri" w:cs="Arial"/>
                <w:b/>
                <w:bCs/>
                <w:sz w:val="20"/>
                <w:szCs w:val="20"/>
              </w:rPr>
            </w:pPr>
            <w:r w:rsidRPr="005F2A17">
              <w:rPr>
                <w:rFonts w:eastAsia="Calibri" w:cs="Arial"/>
                <w:bCs/>
                <w:sz w:val="20"/>
                <w:szCs w:val="20"/>
              </w:rPr>
              <w:t xml:space="preserve">The internal </w:t>
            </w:r>
            <w:r w:rsidR="00AA11B3" w:rsidRPr="005F2A17">
              <w:rPr>
                <w:rFonts w:eastAsia="Calibri" w:cs="Arial"/>
                <w:bCs/>
                <w:sz w:val="20"/>
                <w:szCs w:val="20"/>
              </w:rPr>
              <w:t xml:space="preserve">appeal </w:t>
            </w:r>
            <w:r w:rsidRPr="005F2A17">
              <w:rPr>
                <w:rFonts w:eastAsia="Calibri" w:cs="Arial"/>
                <w:bCs/>
                <w:sz w:val="20"/>
                <w:szCs w:val="20"/>
              </w:rPr>
              <w:t xml:space="preserve">is </w:t>
            </w:r>
            <w:r w:rsidR="00914660" w:rsidRPr="005F2A17">
              <w:rPr>
                <w:rFonts w:eastAsia="Calibri" w:cs="Arial"/>
                <w:bCs/>
                <w:sz w:val="20"/>
                <w:szCs w:val="20"/>
              </w:rPr>
              <w:t>considered</w:t>
            </w:r>
            <w:r w:rsidR="007311E4" w:rsidRPr="005F2A17">
              <w:rPr>
                <w:rFonts w:eastAsia="Calibri" w:cs="Arial"/>
                <w:bCs/>
                <w:sz w:val="20"/>
                <w:szCs w:val="20"/>
              </w:rPr>
              <w:t xml:space="preserve"> </w:t>
            </w:r>
            <w:r w:rsidRPr="005F2A17">
              <w:rPr>
                <w:rFonts w:eastAsia="Calibri" w:cs="Arial"/>
                <w:bCs/>
                <w:sz w:val="20"/>
                <w:szCs w:val="20"/>
              </w:rPr>
              <w:t xml:space="preserve">by the </w:t>
            </w:r>
            <w:r w:rsidR="008010FD" w:rsidRPr="005F2A17">
              <w:rPr>
                <w:rFonts w:eastAsia="Calibri" w:cs="Arial"/>
                <w:bCs/>
                <w:sz w:val="20"/>
                <w:szCs w:val="20"/>
              </w:rPr>
              <w:t xml:space="preserve">Board’s </w:t>
            </w:r>
            <w:r w:rsidRPr="005F2A17">
              <w:rPr>
                <w:rFonts w:eastAsia="Calibri" w:cs="Arial"/>
                <w:bCs/>
                <w:sz w:val="20"/>
                <w:szCs w:val="20"/>
              </w:rPr>
              <w:t>Registration and Examinations Committee</w:t>
            </w:r>
            <w:r w:rsidR="009E77C8" w:rsidRPr="005F2A17">
              <w:rPr>
                <w:rFonts w:eastAsia="Calibri" w:cs="Arial"/>
                <w:bCs/>
                <w:sz w:val="20"/>
                <w:szCs w:val="20"/>
              </w:rPr>
              <w:t xml:space="preserve"> (REC)</w:t>
            </w:r>
            <w:r w:rsidRPr="005F2A17">
              <w:rPr>
                <w:rFonts w:eastAsia="Calibri" w:cs="Arial"/>
                <w:bCs/>
                <w:sz w:val="20"/>
                <w:szCs w:val="20"/>
              </w:rPr>
              <w:t>, the purpose of which is to identify whether any administrative or procedural error occurred.</w:t>
            </w:r>
            <w:r w:rsidR="00207CD2" w:rsidRPr="005F2A17">
              <w:rPr>
                <w:rFonts w:eastAsia="Calibri" w:cs="Arial"/>
                <w:bCs/>
                <w:sz w:val="20"/>
                <w:szCs w:val="20"/>
              </w:rPr>
              <w:t xml:space="preserve"> The </w:t>
            </w:r>
            <w:r w:rsidR="00B93944" w:rsidRPr="005F2A17">
              <w:rPr>
                <w:rFonts w:eastAsia="Calibri" w:cs="Arial"/>
                <w:bCs/>
                <w:sz w:val="20"/>
                <w:szCs w:val="20"/>
              </w:rPr>
              <w:t>c</w:t>
            </w:r>
            <w:r w:rsidR="00207CD2" w:rsidRPr="005F2A17">
              <w:rPr>
                <w:rFonts w:eastAsia="Calibri" w:cs="Arial"/>
                <w:bCs/>
                <w:sz w:val="20"/>
                <w:szCs w:val="20"/>
              </w:rPr>
              <w:t>ommittee may call for further material from the candidate and/or the original examiners.</w:t>
            </w:r>
          </w:p>
          <w:p w14:paraId="2B288407" w14:textId="14EAC735" w:rsidR="001E4282" w:rsidRPr="005F2A17" w:rsidRDefault="001E4282" w:rsidP="00E567D2">
            <w:pPr>
              <w:jc w:val="both"/>
              <w:rPr>
                <w:rFonts w:cs="Arial"/>
                <w:sz w:val="20"/>
                <w:szCs w:val="20"/>
              </w:rPr>
            </w:pPr>
            <w:r w:rsidRPr="005F2A17">
              <w:rPr>
                <w:rFonts w:cs="Arial"/>
                <w:sz w:val="20"/>
                <w:szCs w:val="20"/>
              </w:rPr>
              <w:t xml:space="preserve">The application must include supporting information explaining </w:t>
            </w:r>
            <w:r w:rsidR="00A96249" w:rsidRPr="005F2A17">
              <w:rPr>
                <w:rFonts w:cs="Arial"/>
                <w:sz w:val="20"/>
                <w:szCs w:val="20"/>
              </w:rPr>
              <w:t xml:space="preserve">the candidate’s </w:t>
            </w:r>
            <w:r w:rsidRPr="005F2A17">
              <w:rPr>
                <w:rFonts w:cs="Arial"/>
                <w:sz w:val="20"/>
                <w:szCs w:val="20"/>
              </w:rPr>
              <w:t xml:space="preserve">reasons for lodging the appeal, be addressed to the </w:t>
            </w:r>
            <w:r w:rsidR="004852EC" w:rsidRPr="005F2A17">
              <w:rPr>
                <w:rFonts w:cs="Arial"/>
                <w:sz w:val="20"/>
                <w:szCs w:val="20"/>
              </w:rPr>
              <w:t xml:space="preserve">Examination Coordination Team </w:t>
            </w:r>
            <w:r w:rsidR="00053BCE" w:rsidRPr="005F2A17">
              <w:rPr>
                <w:rFonts w:cs="Arial"/>
                <w:sz w:val="20"/>
                <w:szCs w:val="20"/>
              </w:rPr>
              <w:t>and</w:t>
            </w:r>
            <w:r w:rsidRPr="005F2A17">
              <w:rPr>
                <w:rFonts w:cs="Arial"/>
                <w:sz w:val="20"/>
                <w:szCs w:val="20"/>
              </w:rPr>
              <w:t xml:space="preserve"> be received no later than 7 days following the candidate’s examination feedback meeting. If a candidate does not attend their examination feedback meeting, an appeal application must be lodged within 4 weeks from the date of the letter advising of their examination result.</w:t>
            </w:r>
          </w:p>
          <w:p w14:paraId="4C5DC241" w14:textId="77777777" w:rsidR="00DD2A62" w:rsidRPr="005F2A17" w:rsidRDefault="00914660" w:rsidP="00D00BBD">
            <w:pPr>
              <w:ind w:left="34"/>
              <w:jc w:val="both"/>
              <w:rPr>
                <w:rFonts w:eastAsia="Calibri" w:cs="Arial"/>
                <w:b/>
                <w:bCs/>
                <w:sz w:val="20"/>
                <w:szCs w:val="20"/>
              </w:rPr>
            </w:pPr>
            <w:r w:rsidRPr="005F2A17">
              <w:rPr>
                <w:rFonts w:eastAsia="Calibri" w:cs="Arial"/>
                <w:bCs/>
                <w:sz w:val="20"/>
                <w:szCs w:val="20"/>
              </w:rPr>
              <w:t>Consideration</w:t>
            </w:r>
            <w:r w:rsidR="007311E4" w:rsidRPr="005F2A17">
              <w:rPr>
                <w:rFonts w:eastAsia="Calibri" w:cs="Arial"/>
                <w:bCs/>
                <w:sz w:val="20"/>
                <w:szCs w:val="20"/>
              </w:rPr>
              <w:t xml:space="preserve"> of </w:t>
            </w:r>
            <w:r w:rsidRPr="005F2A17">
              <w:rPr>
                <w:rFonts w:eastAsia="Calibri" w:cs="Arial"/>
                <w:bCs/>
                <w:sz w:val="20"/>
                <w:szCs w:val="20"/>
              </w:rPr>
              <w:t>the</w:t>
            </w:r>
            <w:r w:rsidR="007311E4" w:rsidRPr="005F2A17">
              <w:rPr>
                <w:rFonts w:eastAsia="Calibri" w:cs="Arial"/>
                <w:bCs/>
                <w:sz w:val="20"/>
                <w:szCs w:val="20"/>
              </w:rPr>
              <w:t xml:space="preserve"> </w:t>
            </w:r>
            <w:r w:rsidR="00DD2A62" w:rsidRPr="005F2A17">
              <w:rPr>
                <w:rFonts w:eastAsia="Calibri" w:cs="Arial"/>
                <w:bCs/>
                <w:sz w:val="20"/>
                <w:szCs w:val="20"/>
              </w:rPr>
              <w:t xml:space="preserve">internal </w:t>
            </w:r>
            <w:r w:rsidR="00586AD1" w:rsidRPr="005F2A17">
              <w:rPr>
                <w:rFonts w:eastAsia="Calibri" w:cs="Arial"/>
                <w:bCs/>
                <w:sz w:val="20"/>
                <w:szCs w:val="20"/>
              </w:rPr>
              <w:t xml:space="preserve">appeal </w:t>
            </w:r>
            <w:r w:rsidR="00DD2A62" w:rsidRPr="005F2A17">
              <w:rPr>
                <w:rFonts w:eastAsia="Calibri" w:cs="Arial"/>
                <w:bCs/>
                <w:sz w:val="20"/>
                <w:szCs w:val="20"/>
              </w:rPr>
              <w:t xml:space="preserve">will be </w:t>
            </w:r>
            <w:r w:rsidR="00A837D2" w:rsidRPr="005F2A17">
              <w:rPr>
                <w:rFonts w:eastAsia="Calibri" w:cs="Arial"/>
                <w:bCs/>
                <w:sz w:val="20"/>
                <w:szCs w:val="20"/>
              </w:rPr>
              <w:t xml:space="preserve">completed </w:t>
            </w:r>
            <w:r w:rsidR="00DD2A62" w:rsidRPr="005F2A17">
              <w:rPr>
                <w:rFonts w:eastAsia="Calibri" w:cs="Arial"/>
                <w:bCs/>
                <w:sz w:val="20"/>
                <w:szCs w:val="20"/>
              </w:rPr>
              <w:t xml:space="preserve">within 15 business days of receipt of </w:t>
            </w:r>
            <w:r w:rsidR="00A96249" w:rsidRPr="005F2A17">
              <w:rPr>
                <w:rFonts w:eastAsia="Calibri" w:cs="Arial"/>
                <w:bCs/>
                <w:sz w:val="20"/>
                <w:szCs w:val="20"/>
              </w:rPr>
              <w:t xml:space="preserve">the </w:t>
            </w:r>
            <w:r w:rsidR="00DD2A62" w:rsidRPr="005F2A17">
              <w:rPr>
                <w:rFonts w:eastAsia="Calibri" w:cs="Arial"/>
                <w:bCs/>
                <w:sz w:val="20"/>
                <w:szCs w:val="20"/>
              </w:rPr>
              <w:t xml:space="preserve">appeal </w:t>
            </w:r>
            <w:r w:rsidR="007311E4" w:rsidRPr="005F2A17">
              <w:rPr>
                <w:rFonts w:eastAsia="Calibri" w:cs="Arial"/>
                <w:bCs/>
                <w:sz w:val="20"/>
                <w:szCs w:val="20"/>
              </w:rPr>
              <w:t>application</w:t>
            </w:r>
            <w:r w:rsidR="00DD2A62" w:rsidRPr="005F2A17">
              <w:rPr>
                <w:rFonts w:eastAsia="Calibri" w:cs="Arial"/>
                <w:bCs/>
                <w:sz w:val="20"/>
                <w:szCs w:val="20"/>
              </w:rPr>
              <w:t xml:space="preserve">. If the appeal is </w:t>
            </w:r>
            <w:r w:rsidR="00053BCE" w:rsidRPr="005F2A17">
              <w:rPr>
                <w:rFonts w:eastAsia="Calibri" w:cs="Arial"/>
                <w:bCs/>
                <w:sz w:val="20"/>
                <w:szCs w:val="20"/>
              </w:rPr>
              <w:t>upheld,</w:t>
            </w:r>
            <w:r w:rsidR="00DD2A62" w:rsidRPr="005F2A17">
              <w:rPr>
                <w:rFonts w:eastAsia="Calibri" w:cs="Arial"/>
                <w:bCs/>
                <w:sz w:val="20"/>
                <w:szCs w:val="20"/>
              </w:rPr>
              <w:t xml:space="preserve"> then the </w:t>
            </w:r>
            <w:r w:rsidR="009E77C8" w:rsidRPr="005F2A17">
              <w:rPr>
                <w:rFonts w:eastAsia="Calibri" w:cs="Arial"/>
                <w:bCs/>
                <w:sz w:val="20"/>
                <w:szCs w:val="20"/>
              </w:rPr>
              <w:t>REC</w:t>
            </w:r>
            <w:r w:rsidR="00DD2A62" w:rsidRPr="005F2A17">
              <w:rPr>
                <w:rFonts w:eastAsia="Calibri" w:cs="Arial"/>
                <w:bCs/>
                <w:sz w:val="20"/>
                <w:szCs w:val="20"/>
              </w:rPr>
              <w:t xml:space="preserve"> will </w:t>
            </w:r>
            <w:proofErr w:type="gramStart"/>
            <w:r w:rsidR="00DD2A62" w:rsidRPr="005F2A17">
              <w:rPr>
                <w:rFonts w:eastAsia="Calibri" w:cs="Arial"/>
                <w:bCs/>
                <w:sz w:val="20"/>
                <w:szCs w:val="20"/>
              </w:rPr>
              <w:t>make a decision</w:t>
            </w:r>
            <w:proofErr w:type="gramEnd"/>
            <w:r w:rsidR="007311E4" w:rsidRPr="005F2A17">
              <w:rPr>
                <w:rFonts w:eastAsia="Calibri" w:cs="Arial"/>
                <w:bCs/>
                <w:sz w:val="20"/>
                <w:szCs w:val="20"/>
              </w:rPr>
              <w:t xml:space="preserve"> on any further action to be taken</w:t>
            </w:r>
            <w:r w:rsidR="00DD2A62" w:rsidRPr="005F2A17">
              <w:rPr>
                <w:rFonts w:eastAsia="Calibri" w:cs="Arial"/>
                <w:bCs/>
                <w:sz w:val="20"/>
                <w:szCs w:val="20"/>
              </w:rPr>
              <w:t xml:space="preserve"> and advise the candidate in writing. </w:t>
            </w:r>
          </w:p>
        </w:tc>
      </w:tr>
      <w:tr w:rsidR="00DD2A62" w:rsidRPr="005F2A17" w14:paraId="12C221E4" w14:textId="77777777" w:rsidTr="00742F4B">
        <w:trPr>
          <w:trHeight w:val="1671"/>
        </w:trPr>
        <w:tc>
          <w:tcPr>
            <w:tcW w:w="1920" w:type="dxa"/>
            <w:tcBorders>
              <w:bottom w:val="single" w:sz="8" w:space="0" w:color="008EC4"/>
            </w:tcBorders>
            <w:shd w:val="clear" w:color="auto" w:fill="auto"/>
          </w:tcPr>
          <w:p w14:paraId="3A4C2D07" w14:textId="77777777" w:rsidR="00231C94" w:rsidRPr="005F2A17" w:rsidRDefault="00231C94" w:rsidP="00E567D2">
            <w:pPr>
              <w:pStyle w:val="TOC1"/>
            </w:pPr>
          </w:p>
        </w:tc>
        <w:tc>
          <w:tcPr>
            <w:tcW w:w="7560" w:type="dxa"/>
            <w:vMerge/>
            <w:tcBorders>
              <w:bottom w:val="single" w:sz="8" w:space="0" w:color="008EC4"/>
            </w:tcBorders>
            <w:shd w:val="clear" w:color="auto" w:fill="auto"/>
            <w:tcMar>
              <w:top w:w="85" w:type="dxa"/>
              <w:bottom w:w="85" w:type="dxa"/>
            </w:tcMar>
          </w:tcPr>
          <w:p w14:paraId="17682E3A" w14:textId="77777777" w:rsidR="00DD2A62" w:rsidRPr="005F2A17" w:rsidRDefault="00DD2A62" w:rsidP="005F2A17">
            <w:pPr>
              <w:ind w:left="34"/>
              <w:jc w:val="both"/>
              <w:rPr>
                <w:rFonts w:eastAsia="Calibri" w:cs="Arial"/>
                <w:sz w:val="20"/>
                <w:szCs w:val="20"/>
              </w:rPr>
            </w:pPr>
          </w:p>
        </w:tc>
      </w:tr>
      <w:tr w:rsidR="0062630A" w:rsidRPr="005F2A17" w14:paraId="56A06871" w14:textId="77777777" w:rsidTr="00742F4B">
        <w:trPr>
          <w:trHeight w:val="604"/>
        </w:trPr>
        <w:tc>
          <w:tcPr>
            <w:tcW w:w="1920" w:type="dxa"/>
            <w:tcBorders>
              <w:top w:val="single" w:sz="8" w:space="0" w:color="008EC4"/>
            </w:tcBorders>
            <w:shd w:val="clear" w:color="auto" w:fill="auto"/>
          </w:tcPr>
          <w:p w14:paraId="3C9AF1DC" w14:textId="2CD68876" w:rsidR="0022737A" w:rsidRPr="005F2A17" w:rsidRDefault="00CD04DC" w:rsidP="00742F4B">
            <w:pPr>
              <w:pStyle w:val="AHPRABody0"/>
            </w:pPr>
            <w:r w:rsidRPr="005F2A17">
              <w:t xml:space="preserve">2. </w:t>
            </w:r>
            <w:r w:rsidR="0062630A" w:rsidRPr="005F2A17">
              <w:t xml:space="preserve">External </w:t>
            </w:r>
            <w:r w:rsidR="00AA11B3" w:rsidRPr="005F2A17">
              <w:t>Appeal</w:t>
            </w:r>
          </w:p>
          <w:p w14:paraId="1F3D4A15"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p w14:paraId="0D4FD436"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p w14:paraId="4A8CC128"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p w14:paraId="14DAF573"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p w14:paraId="2F06EF0E"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p w14:paraId="380DC15B" w14:textId="77777777" w:rsidR="00A15C5A" w:rsidRPr="005F2A17" w:rsidRDefault="00A15C5A" w:rsidP="00E567D2">
            <w:pPr>
              <w:pStyle w:val="Default"/>
              <w:spacing w:after="200"/>
              <w:ind w:left="567" w:hanging="425"/>
              <w:rPr>
                <w:rFonts w:ascii="Arial" w:eastAsia="Calibri" w:hAnsi="Arial" w:cs="Arial"/>
                <w:b/>
                <w:bCs/>
                <w:sz w:val="20"/>
                <w:szCs w:val="20"/>
                <w:lang w:val="en-US" w:eastAsia="en-US"/>
              </w:rPr>
            </w:pPr>
          </w:p>
        </w:tc>
        <w:tc>
          <w:tcPr>
            <w:tcW w:w="7560" w:type="dxa"/>
            <w:tcBorders>
              <w:top w:val="single" w:sz="8" w:space="0" w:color="008EC4"/>
            </w:tcBorders>
            <w:shd w:val="clear" w:color="auto" w:fill="auto"/>
            <w:tcMar>
              <w:top w:w="85" w:type="dxa"/>
              <w:bottom w:w="85" w:type="dxa"/>
            </w:tcMar>
          </w:tcPr>
          <w:p w14:paraId="02BF8EAA" w14:textId="77777777" w:rsidR="0062630A" w:rsidRPr="005F2A17" w:rsidRDefault="0062630A" w:rsidP="00E567D2">
            <w:pPr>
              <w:ind w:left="34"/>
              <w:jc w:val="both"/>
              <w:rPr>
                <w:rFonts w:eastAsia="Calibri" w:cs="Arial"/>
                <w:sz w:val="20"/>
                <w:szCs w:val="20"/>
              </w:rPr>
            </w:pPr>
            <w:r w:rsidRPr="005F2A17">
              <w:rPr>
                <w:rFonts w:eastAsia="Calibri" w:cs="Arial"/>
                <w:sz w:val="20"/>
                <w:szCs w:val="20"/>
              </w:rPr>
              <w:t>If a</w:t>
            </w:r>
            <w:r w:rsidR="00586AD1" w:rsidRPr="005F2A17">
              <w:rPr>
                <w:rFonts w:eastAsia="Calibri" w:cs="Arial"/>
                <w:sz w:val="20"/>
                <w:szCs w:val="20"/>
              </w:rPr>
              <w:t>n unsuccessful</w:t>
            </w:r>
            <w:r w:rsidRPr="005F2A17">
              <w:rPr>
                <w:rFonts w:eastAsia="Calibri" w:cs="Arial"/>
                <w:sz w:val="20"/>
                <w:szCs w:val="20"/>
              </w:rPr>
              <w:t xml:space="preserve"> candidate </w:t>
            </w:r>
            <w:r w:rsidR="00AA11B3" w:rsidRPr="005F2A17">
              <w:rPr>
                <w:rFonts w:eastAsia="Calibri" w:cs="Arial"/>
                <w:sz w:val="20"/>
                <w:szCs w:val="20"/>
              </w:rPr>
              <w:t>disagrees</w:t>
            </w:r>
            <w:r w:rsidR="00360FB5" w:rsidRPr="005F2A17">
              <w:rPr>
                <w:rFonts w:eastAsia="Calibri" w:cs="Arial"/>
                <w:sz w:val="20"/>
                <w:szCs w:val="20"/>
              </w:rPr>
              <w:t xml:space="preserve"> </w:t>
            </w:r>
            <w:r w:rsidRPr="005F2A17">
              <w:rPr>
                <w:rFonts w:eastAsia="Calibri" w:cs="Arial"/>
                <w:sz w:val="20"/>
                <w:szCs w:val="20"/>
              </w:rPr>
              <w:t xml:space="preserve">with the </w:t>
            </w:r>
            <w:r w:rsidR="007311E4" w:rsidRPr="005F2A17">
              <w:rPr>
                <w:rFonts w:eastAsia="Calibri" w:cs="Arial"/>
                <w:sz w:val="20"/>
                <w:szCs w:val="20"/>
              </w:rPr>
              <w:t>outcome</w:t>
            </w:r>
            <w:r w:rsidR="00586AD1" w:rsidRPr="005F2A17">
              <w:rPr>
                <w:rFonts w:eastAsia="Calibri" w:cs="Arial"/>
                <w:sz w:val="20"/>
                <w:szCs w:val="20"/>
              </w:rPr>
              <w:t xml:space="preserve"> </w:t>
            </w:r>
            <w:r w:rsidRPr="005F2A17">
              <w:rPr>
                <w:rFonts w:eastAsia="Calibri" w:cs="Arial"/>
                <w:sz w:val="20"/>
                <w:szCs w:val="20"/>
              </w:rPr>
              <w:t xml:space="preserve">of the internal </w:t>
            </w:r>
            <w:r w:rsidR="00AA11B3" w:rsidRPr="005F2A17">
              <w:rPr>
                <w:rFonts w:eastAsia="Calibri" w:cs="Arial"/>
                <w:sz w:val="20"/>
                <w:szCs w:val="20"/>
              </w:rPr>
              <w:t>appeal</w:t>
            </w:r>
            <w:r w:rsidRPr="005F2A17">
              <w:rPr>
                <w:rFonts w:eastAsia="Calibri" w:cs="Arial"/>
                <w:sz w:val="20"/>
                <w:szCs w:val="20"/>
              </w:rPr>
              <w:t xml:space="preserve">, the candidate may </w:t>
            </w:r>
            <w:r w:rsidR="00AA11B3" w:rsidRPr="005F2A17">
              <w:rPr>
                <w:rFonts w:eastAsia="Calibri" w:cs="Arial"/>
                <w:sz w:val="20"/>
                <w:szCs w:val="20"/>
              </w:rPr>
              <w:t xml:space="preserve">then </w:t>
            </w:r>
            <w:r w:rsidRPr="005F2A17">
              <w:rPr>
                <w:rFonts w:eastAsia="Calibri" w:cs="Arial"/>
                <w:sz w:val="20"/>
                <w:szCs w:val="20"/>
              </w:rPr>
              <w:t xml:space="preserve">apply to the </w:t>
            </w:r>
            <w:r w:rsidR="008010FD" w:rsidRPr="005F2A17">
              <w:rPr>
                <w:rFonts w:eastAsia="Calibri" w:cs="Arial"/>
                <w:sz w:val="20"/>
                <w:szCs w:val="20"/>
              </w:rPr>
              <w:t>Board</w:t>
            </w:r>
            <w:r w:rsidRPr="005F2A17">
              <w:rPr>
                <w:rFonts w:eastAsia="Calibri" w:cs="Arial"/>
                <w:sz w:val="20"/>
                <w:szCs w:val="20"/>
              </w:rPr>
              <w:t xml:space="preserve"> for an external </w:t>
            </w:r>
            <w:r w:rsidR="00AA11B3" w:rsidRPr="005F2A17">
              <w:rPr>
                <w:rFonts w:eastAsia="Calibri" w:cs="Arial"/>
                <w:sz w:val="20"/>
                <w:szCs w:val="20"/>
              </w:rPr>
              <w:t xml:space="preserve">appeal </w:t>
            </w:r>
            <w:r w:rsidRPr="005F2A17">
              <w:rPr>
                <w:rFonts w:eastAsia="Calibri" w:cs="Arial"/>
                <w:sz w:val="20"/>
                <w:szCs w:val="20"/>
              </w:rPr>
              <w:t xml:space="preserve">by lodging an </w:t>
            </w:r>
            <w:r w:rsidR="008010FD" w:rsidRPr="005F2A17">
              <w:rPr>
                <w:rFonts w:eastAsia="Calibri" w:cs="Arial"/>
                <w:i/>
                <w:sz w:val="20"/>
                <w:szCs w:val="20"/>
              </w:rPr>
              <w:t>Oral examination (practice) appeal application form</w:t>
            </w:r>
            <w:r w:rsidR="00901582" w:rsidRPr="005F2A17">
              <w:rPr>
                <w:rFonts w:eastAsia="Calibri" w:cs="Arial"/>
                <w:i/>
                <w:sz w:val="20"/>
                <w:szCs w:val="20"/>
              </w:rPr>
              <w:t xml:space="preserve"> </w:t>
            </w:r>
            <w:r w:rsidR="00901582" w:rsidRPr="005F2A17">
              <w:rPr>
                <w:rFonts w:eastAsia="Calibri" w:cs="Arial"/>
                <w:sz w:val="20"/>
                <w:szCs w:val="20"/>
              </w:rPr>
              <w:t>with payment of</w:t>
            </w:r>
            <w:r w:rsidRPr="005F2A17">
              <w:rPr>
                <w:rFonts w:eastAsia="Calibri" w:cs="Arial"/>
                <w:sz w:val="20"/>
                <w:szCs w:val="20"/>
              </w:rPr>
              <w:t xml:space="preserve"> the required fee.</w:t>
            </w:r>
          </w:p>
          <w:p w14:paraId="09D0B1A1" w14:textId="77777777" w:rsidR="00207CD2" w:rsidRPr="005F2A17" w:rsidRDefault="00207CD2" w:rsidP="00E567D2">
            <w:pPr>
              <w:ind w:left="34"/>
              <w:jc w:val="both"/>
              <w:rPr>
                <w:rFonts w:eastAsia="Calibri" w:cs="Arial"/>
                <w:sz w:val="20"/>
                <w:szCs w:val="20"/>
              </w:rPr>
            </w:pPr>
            <w:r w:rsidRPr="005F2A17">
              <w:rPr>
                <w:rFonts w:eastAsia="Calibri" w:cs="Arial"/>
                <w:sz w:val="20"/>
                <w:szCs w:val="20"/>
              </w:rPr>
              <w:t xml:space="preserve">Applications for an external appeal must be received by </w:t>
            </w:r>
            <w:r w:rsidR="00E76500" w:rsidRPr="005F2A17">
              <w:rPr>
                <w:rFonts w:eastAsia="Calibri" w:cs="Arial"/>
                <w:sz w:val="20"/>
                <w:szCs w:val="20"/>
              </w:rPr>
              <w:t>Ahpra</w:t>
            </w:r>
            <w:r w:rsidRPr="005F2A17">
              <w:rPr>
                <w:rFonts w:eastAsia="Calibri" w:cs="Arial"/>
                <w:sz w:val="20"/>
                <w:szCs w:val="20"/>
              </w:rPr>
              <w:t xml:space="preserve"> within </w:t>
            </w:r>
            <w:r w:rsidR="0079339F" w:rsidRPr="005F2A17">
              <w:rPr>
                <w:rFonts w:eastAsia="Calibri" w:cs="Arial"/>
                <w:sz w:val="20"/>
                <w:szCs w:val="20"/>
              </w:rPr>
              <w:t>7</w:t>
            </w:r>
            <w:r w:rsidRPr="005F2A17">
              <w:rPr>
                <w:rFonts w:eastAsia="Calibri" w:cs="Arial"/>
                <w:sz w:val="20"/>
                <w:szCs w:val="20"/>
              </w:rPr>
              <w:t xml:space="preserve"> days of the </w:t>
            </w:r>
            <w:r w:rsidR="00690A2B" w:rsidRPr="005F2A17">
              <w:rPr>
                <w:rFonts w:eastAsia="Calibri" w:cs="Arial"/>
                <w:sz w:val="20"/>
                <w:szCs w:val="20"/>
              </w:rPr>
              <w:t xml:space="preserve">date of the </w:t>
            </w:r>
            <w:r w:rsidR="00360FB5" w:rsidRPr="005F2A17">
              <w:rPr>
                <w:rFonts w:eastAsia="Calibri" w:cs="Arial"/>
                <w:sz w:val="20"/>
                <w:szCs w:val="20"/>
              </w:rPr>
              <w:t xml:space="preserve">letter advising of the outcome of the </w:t>
            </w:r>
            <w:r w:rsidRPr="005F2A17">
              <w:rPr>
                <w:rFonts w:eastAsia="Calibri" w:cs="Arial"/>
                <w:sz w:val="20"/>
                <w:szCs w:val="20"/>
              </w:rPr>
              <w:t>internal appeal</w:t>
            </w:r>
            <w:r w:rsidR="00E84E75" w:rsidRPr="005F2A17">
              <w:rPr>
                <w:rFonts w:eastAsia="Calibri" w:cs="Arial"/>
                <w:sz w:val="20"/>
                <w:szCs w:val="20"/>
              </w:rPr>
              <w:t>.</w:t>
            </w:r>
            <w:r w:rsidRPr="005F2A17">
              <w:rPr>
                <w:rFonts w:eastAsia="Calibri" w:cs="Arial"/>
                <w:sz w:val="20"/>
                <w:szCs w:val="20"/>
              </w:rPr>
              <w:t xml:space="preserve"> </w:t>
            </w:r>
            <w:r w:rsidR="00914660" w:rsidRPr="005F2A17">
              <w:rPr>
                <w:rFonts w:eastAsia="Calibri" w:cs="Arial"/>
                <w:sz w:val="20"/>
                <w:szCs w:val="20"/>
              </w:rPr>
              <w:t>Consideration of t</w:t>
            </w:r>
            <w:r w:rsidRPr="005F2A17">
              <w:rPr>
                <w:rFonts w:eastAsia="Calibri" w:cs="Arial"/>
                <w:sz w:val="20"/>
                <w:szCs w:val="20"/>
              </w:rPr>
              <w:t>he</w:t>
            </w:r>
            <w:r w:rsidR="00322FDF" w:rsidRPr="005F2A17">
              <w:rPr>
                <w:rFonts w:eastAsia="Calibri" w:cs="Arial"/>
                <w:sz w:val="20"/>
                <w:szCs w:val="20"/>
              </w:rPr>
              <w:t xml:space="preserve"> external</w:t>
            </w:r>
            <w:r w:rsidRPr="005F2A17">
              <w:rPr>
                <w:rFonts w:eastAsia="Calibri" w:cs="Arial"/>
                <w:sz w:val="20"/>
                <w:szCs w:val="20"/>
              </w:rPr>
              <w:t xml:space="preserve"> </w:t>
            </w:r>
            <w:r w:rsidR="00914660" w:rsidRPr="005F2A17">
              <w:rPr>
                <w:rFonts w:eastAsia="Calibri" w:cs="Arial"/>
                <w:sz w:val="20"/>
                <w:szCs w:val="20"/>
              </w:rPr>
              <w:t xml:space="preserve">appeal </w:t>
            </w:r>
            <w:r w:rsidRPr="005F2A17">
              <w:rPr>
                <w:rFonts w:eastAsia="Calibri" w:cs="Arial"/>
                <w:sz w:val="20"/>
                <w:szCs w:val="20"/>
              </w:rPr>
              <w:t>wi</w:t>
            </w:r>
            <w:r w:rsidR="00322FDF" w:rsidRPr="005F2A17">
              <w:rPr>
                <w:rFonts w:eastAsia="Calibri" w:cs="Arial"/>
                <w:sz w:val="20"/>
                <w:szCs w:val="20"/>
              </w:rPr>
              <w:t>ll be completed wi</w:t>
            </w:r>
            <w:r w:rsidRPr="005F2A17">
              <w:rPr>
                <w:rFonts w:eastAsia="Calibri" w:cs="Arial"/>
                <w:sz w:val="20"/>
                <w:szCs w:val="20"/>
              </w:rPr>
              <w:t xml:space="preserve">thin 60 days of </w:t>
            </w:r>
            <w:r w:rsidR="00914660" w:rsidRPr="005F2A17">
              <w:rPr>
                <w:rFonts w:eastAsia="Calibri" w:cs="Arial"/>
                <w:sz w:val="20"/>
                <w:szCs w:val="20"/>
              </w:rPr>
              <w:t xml:space="preserve">receipt of </w:t>
            </w:r>
            <w:r w:rsidRPr="005F2A17">
              <w:rPr>
                <w:rFonts w:eastAsia="Calibri" w:cs="Arial"/>
                <w:sz w:val="20"/>
                <w:szCs w:val="20"/>
              </w:rPr>
              <w:t>the initial appeal application.</w:t>
            </w:r>
          </w:p>
          <w:p w14:paraId="263B24DD" w14:textId="77777777" w:rsidR="0062630A" w:rsidRPr="005F2A17" w:rsidRDefault="0062630A" w:rsidP="00E567D2">
            <w:pPr>
              <w:ind w:left="34"/>
              <w:jc w:val="both"/>
              <w:rPr>
                <w:rFonts w:eastAsia="Calibri" w:cs="Arial"/>
                <w:sz w:val="20"/>
                <w:szCs w:val="20"/>
              </w:rPr>
            </w:pPr>
            <w:r w:rsidRPr="005F2A17">
              <w:rPr>
                <w:rFonts w:eastAsia="Calibri" w:cs="Arial"/>
                <w:sz w:val="20"/>
                <w:szCs w:val="20"/>
              </w:rPr>
              <w:t xml:space="preserve">An external </w:t>
            </w:r>
            <w:r w:rsidR="00586AD1" w:rsidRPr="005F2A17">
              <w:rPr>
                <w:rFonts w:eastAsia="Calibri" w:cs="Arial"/>
                <w:sz w:val="20"/>
                <w:szCs w:val="20"/>
              </w:rPr>
              <w:t xml:space="preserve">appeal </w:t>
            </w:r>
            <w:r w:rsidR="00B9034A" w:rsidRPr="005F2A17">
              <w:rPr>
                <w:rFonts w:eastAsia="Calibri" w:cs="Arial"/>
                <w:sz w:val="20"/>
                <w:szCs w:val="20"/>
              </w:rPr>
              <w:t xml:space="preserve">will be considered by a </w:t>
            </w:r>
            <w:r w:rsidRPr="005F2A17">
              <w:rPr>
                <w:rFonts w:eastAsia="Calibri" w:cs="Arial"/>
                <w:sz w:val="20"/>
                <w:szCs w:val="20"/>
              </w:rPr>
              <w:t>panel appointed by the Board</w:t>
            </w:r>
            <w:r w:rsidR="0027534E" w:rsidRPr="005F2A17">
              <w:rPr>
                <w:rFonts w:eastAsia="Calibri" w:cs="Arial"/>
                <w:sz w:val="20"/>
                <w:szCs w:val="20"/>
              </w:rPr>
              <w:t xml:space="preserve">. </w:t>
            </w:r>
            <w:r w:rsidRPr="005F2A17">
              <w:rPr>
                <w:rFonts w:eastAsia="Calibri" w:cs="Arial"/>
                <w:sz w:val="20"/>
                <w:szCs w:val="20"/>
              </w:rPr>
              <w:t>The panel will comprise</w:t>
            </w:r>
            <w:r w:rsidR="00B9034A" w:rsidRPr="005F2A17">
              <w:rPr>
                <w:rFonts w:eastAsia="Calibri" w:cs="Arial"/>
                <w:sz w:val="20"/>
                <w:szCs w:val="20"/>
              </w:rPr>
              <w:t xml:space="preserve"> of</w:t>
            </w:r>
            <w:r w:rsidRPr="005F2A17">
              <w:rPr>
                <w:rFonts w:eastAsia="Calibri" w:cs="Arial"/>
                <w:sz w:val="20"/>
                <w:szCs w:val="20"/>
              </w:rPr>
              <w:t xml:space="preserve"> 3 </w:t>
            </w:r>
            <w:r w:rsidR="00B93944" w:rsidRPr="005F2A17">
              <w:rPr>
                <w:rFonts w:eastAsia="Calibri" w:cs="Arial"/>
                <w:sz w:val="20"/>
                <w:szCs w:val="20"/>
              </w:rPr>
              <w:t>panelists</w:t>
            </w:r>
            <w:r w:rsidRPr="005F2A17">
              <w:rPr>
                <w:rFonts w:eastAsia="Calibri" w:cs="Arial"/>
                <w:sz w:val="20"/>
                <w:szCs w:val="20"/>
              </w:rPr>
              <w:t xml:space="preserve">, none of whom were previously involved in the initial examination of the candidate, the examination </w:t>
            </w:r>
            <w:r w:rsidR="00914660" w:rsidRPr="005F2A17">
              <w:rPr>
                <w:rFonts w:eastAsia="Calibri" w:cs="Arial"/>
                <w:sz w:val="20"/>
                <w:szCs w:val="20"/>
              </w:rPr>
              <w:t xml:space="preserve">feedback </w:t>
            </w:r>
            <w:r w:rsidRPr="005F2A17">
              <w:rPr>
                <w:rFonts w:eastAsia="Calibri" w:cs="Arial"/>
                <w:sz w:val="20"/>
                <w:szCs w:val="20"/>
              </w:rPr>
              <w:t xml:space="preserve">meeting or </w:t>
            </w:r>
            <w:r w:rsidR="00914660" w:rsidRPr="005F2A17">
              <w:rPr>
                <w:rFonts w:eastAsia="Calibri" w:cs="Arial"/>
                <w:sz w:val="20"/>
                <w:szCs w:val="20"/>
              </w:rPr>
              <w:t>consideration of the internal appeal</w:t>
            </w:r>
            <w:r w:rsidRPr="005F2A17">
              <w:rPr>
                <w:rFonts w:eastAsia="Calibri" w:cs="Arial"/>
                <w:sz w:val="20"/>
                <w:szCs w:val="20"/>
              </w:rPr>
              <w:t xml:space="preserve">. </w:t>
            </w:r>
          </w:p>
          <w:p w14:paraId="460205AC" w14:textId="77777777" w:rsidR="0062630A" w:rsidRPr="005F2A17" w:rsidRDefault="0062630A" w:rsidP="00E567D2">
            <w:pPr>
              <w:ind w:left="34"/>
              <w:jc w:val="both"/>
              <w:rPr>
                <w:rFonts w:eastAsia="Calibri" w:cs="Arial"/>
                <w:sz w:val="20"/>
                <w:szCs w:val="20"/>
              </w:rPr>
            </w:pPr>
            <w:r w:rsidRPr="005F2A17">
              <w:rPr>
                <w:rFonts w:eastAsia="Calibri" w:cs="Arial"/>
                <w:sz w:val="20"/>
                <w:szCs w:val="20"/>
              </w:rPr>
              <w:t xml:space="preserve">The panel may conduct </w:t>
            </w:r>
            <w:r w:rsidR="00B9034A" w:rsidRPr="005F2A17">
              <w:rPr>
                <w:rFonts w:eastAsia="Calibri" w:cs="Arial"/>
                <w:sz w:val="20"/>
                <w:szCs w:val="20"/>
              </w:rPr>
              <w:t xml:space="preserve">its </w:t>
            </w:r>
            <w:r w:rsidR="00914660" w:rsidRPr="005F2A17">
              <w:rPr>
                <w:rFonts w:eastAsia="Calibri" w:cs="Arial"/>
                <w:sz w:val="20"/>
                <w:szCs w:val="20"/>
              </w:rPr>
              <w:t xml:space="preserve">consideration of the </w:t>
            </w:r>
            <w:r w:rsidR="00695CE1" w:rsidRPr="005F2A17">
              <w:rPr>
                <w:rFonts w:eastAsia="Calibri" w:cs="Arial"/>
                <w:sz w:val="20"/>
                <w:szCs w:val="20"/>
              </w:rPr>
              <w:t xml:space="preserve">appeal </w:t>
            </w:r>
            <w:r w:rsidRPr="005F2A17">
              <w:rPr>
                <w:rFonts w:eastAsia="Calibri" w:cs="Arial"/>
                <w:sz w:val="20"/>
                <w:szCs w:val="20"/>
              </w:rPr>
              <w:t>in a manner it considers appropriate and may call for further material from the candidate, the Registration and Examinations Committee</w:t>
            </w:r>
            <w:r w:rsidR="00532D9A" w:rsidRPr="005F2A17">
              <w:rPr>
                <w:rFonts w:eastAsia="Calibri" w:cs="Arial"/>
                <w:sz w:val="20"/>
                <w:szCs w:val="20"/>
              </w:rPr>
              <w:t>, and/</w:t>
            </w:r>
            <w:r w:rsidRPr="005F2A17">
              <w:rPr>
                <w:rFonts w:eastAsia="Calibri" w:cs="Arial"/>
                <w:sz w:val="20"/>
                <w:szCs w:val="20"/>
              </w:rPr>
              <w:t xml:space="preserve">or the </w:t>
            </w:r>
            <w:r w:rsidR="00322FDF" w:rsidRPr="005F2A17">
              <w:rPr>
                <w:rFonts w:eastAsia="Calibri" w:cs="Arial"/>
                <w:sz w:val="20"/>
                <w:szCs w:val="20"/>
              </w:rPr>
              <w:t xml:space="preserve">candidate’s </w:t>
            </w:r>
            <w:r w:rsidRPr="005F2A17">
              <w:rPr>
                <w:rFonts w:eastAsia="Calibri" w:cs="Arial"/>
                <w:sz w:val="20"/>
                <w:szCs w:val="20"/>
              </w:rPr>
              <w:t>original examiner</w:t>
            </w:r>
            <w:r w:rsidR="008010FD" w:rsidRPr="005F2A17">
              <w:rPr>
                <w:rFonts w:eastAsia="Calibri" w:cs="Arial"/>
                <w:sz w:val="20"/>
                <w:szCs w:val="20"/>
              </w:rPr>
              <w:t>s.</w:t>
            </w:r>
          </w:p>
        </w:tc>
      </w:tr>
      <w:tr w:rsidR="00CD6B78" w:rsidRPr="005F2A17" w14:paraId="7C82461D" w14:textId="77777777" w:rsidTr="00742F4B">
        <w:trPr>
          <w:trHeight w:val="1181"/>
        </w:trPr>
        <w:tc>
          <w:tcPr>
            <w:tcW w:w="1920" w:type="dxa"/>
            <w:shd w:val="clear" w:color="auto" w:fill="auto"/>
          </w:tcPr>
          <w:p w14:paraId="62D3AE2F" w14:textId="77777777" w:rsidR="00CD6B78" w:rsidRPr="005F2A17" w:rsidRDefault="00CD6B78" w:rsidP="00E567D2">
            <w:pPr>
              <w:pStyle w:val="Default"/>
              <w:spacing w:after="120" w:line="276" w:lineRule="auto"/>
              <w:ind w:left="567" w:hanging="425"/>
              <w:rPr>
                <w:rFonts w:ascii="Arial" w:eastAsia="Calibri" w:hAnsi="Arial" w:cs="Arial"/>
                <w:b/>
                <w:bCs/>
                <w:sz w:val="20"/>
                <w:szCs w:val="20"/>
                <w:lang w:val="en-US" w:eastAsia="en-US"/>
              </w:rPr>
            </w:pPr>
          </w:p>
        </w:tc>
        <w:tc>
          <w:tcPr>
            <w:tcW w:w="7560" w:type="dxa"/>
            <w:shd w:val="clear" w:color="auto" w:fill="auto"/>
            <w:tcMar>
              <w:top w:w="85" w:type="dxa"/>
              <w:bottom w:w="85" w:type="dxa"/>
            </w:tcMar>
          </w:tcPr>
          <w:p w14:paraId="6DCE39EE" w14:textId="77777777" w:rsidR="00CD6B78" w:rsidRPr="005F2A17" w:rsidRDefault="00CD6B78" w:rsidP="00141531">
            <w:pPr>
              <w:spacing w:after="120" w:line="276" w:lineRule="auto"/>
              <w:ind w:left="34"/>
              <w:jc w:val="both"/>
              <w:rPr>
                <w:rFonts w:eastAsia="Calibri" w:cs="Arial"/>
                <w:sz w:val="20"/>
                <w:szCs w:val="20"/>
              </w:rPr>
            </w:pPr>
            <w:r w:rsidRPr="005F2A17">
              <w:rPr>
                <w:rFonts w:eastAsia="Calibri" w:cs="Arial"/>
                <w:sz w:val="20"/>
                <w:szCs w:val="20"/>
              </w:rPr>
              <w:t xml:space="preserve">If the external </w:t>
            </w:r>
            <w:r w:rsidR="00695CE1" w:rsidRPr="005F2A17">
              <w:rPr>
                <w:rFonts w:eastAsia="Calibri" w:cs="Arial"/>
                <w:sz w:val="20"/>
                <w:szCs w:val="20"/>
              </w:rPr>
              <w:t xml:space="preserve">appeal </w:t>
            </w:r>
            <w:r w:rsidR="007311E4" w:rsidRPr="005F2A17">
              <w:rPr>
                <w:rFonts w:eastAsia="Calibri" w:cs="Arial"/>
                <w:sz w:val="20"/>
                <w:szCs w:val="20"/>
              </w:rPr>
              <w:t xml:space="preserve">panel </w:t>
            </w:r>
            <w:r w:rsidRPr="005F2A17">
              <w:rPr>
                <w:rFonts w:eastAsia="Calibri" w:cs="Arial"/>
                <w:sz w:val="20"/>
                <w:szCs w:val="20"/>
              </w:rPr>
              <w:t>finds in favour of the candidate, it may recommend to the Board that:</w:t>
            </w:r>
          </w:p>
          <w:p w14:paraId="1B915F24" w14:textId="77777777" w:rsidR="00CD6B78" w:rsidRPr="005F2A17" w:rsidRDefault="00CD6B78" w:rsidP="00F5502B">
            <w:pPr>
              <w:pStyle w:val="ListParagraph"/>
              <w:numPr>
                <w:ilvl w:val="0"/>
                <w:numId w:val="8"/>
              </w:numPr>
              <w:spacing w:before="120" w:after="120"/>
              <w:ind w:left="391" w:hanging="357"/>
              <w:jc w:val="both"/>
              <w:rPr>
                <w:rFonts w:eastAsia="Calibri" w:cs="Arial"/>
                <w:sz w:val="20"/>
                <w:szCs w:val="20"/>
              </w:rPr>
            </w:pPr>
            <w:r w:rsidRPr="005F2A17">
              <w:rPr>
                <w:rFonts w:eastAsia="Calibri" w:cs="Arial"/>
                <w:sz w:val="20"/>
                <w:szCs w:val="20"/>
              </w:rPr>
              <w:t xml:space="preserve">the result of the examination or any of its </w:t>
            </w:r>
            <w:r w:rsidR="00481865" w:rsidRPr="005F2A17">
              <w:rPr>
                <w:rFonts w:eastAsia="Calibri" w:cs="Arial"/>
                <w:sz w:val="20"/>
                <w:szCs w:val="20"/>
              </w:rPr>
              <w:t>p</w:t>
            </w:r>
            <w:r w:rsidR="00B82D2A" w:rsidRPr="005F2A17">
              <w:rPr>
                <w:rFonts w:eastAsia="Calibri" w:cs="Arial"/>
                <w:sz w:val="20"/>
                <w:szCs w:val="20"/>
              </w:rPr>
              <w:t xml:space="preserve">arts </w:t>
            </w:r>
            <w:r w:rsidRPr="005F2A17">
              <w:rPr>
                <w:rFonts w:eastAsia="Calibri" w:cs="Arial"/>
                <w:sz w:val="20"/>
                <w:szCs w:val="20"/>
              </w:rPr>
              <w:t xml:space="preserve">be set aside and order a new examination to replace the </w:t>
            </w:r>
            <w:r w:rsidR="00481865" w:rsidRPr="005F2A17">
              <w:rPr>
                <w:rFonts w:eastAsia="Calibri" w:cs="Arial"/>
                <w:sz w:val="20"/>
                <w:szCs w:val="20"/>
              </w:rPr>
              <w:t>p</w:t>
            </w:r>
            <w:r w:rsidR="00B82D2A" w:rsidRPr="005F2A17">
              <w:rPr>
                <w:rFonts w:eastAsia="Calibri" w:cs="Arial"/>
                <w:sz w:val="20"/>
                <w:szCs w:val="20"/>
              </w:rPr>
              <w:t>art</w:t>
            </w:r>
            <w:r w:rsidRPr="005F2A17">
              <w:rPr>
                <w:rFonts w:eastAsia="Calibri" w:cs="Arial"/>
                <w:sz w:val="20"/>
                <w:szCs w:val="20"/>
              </w:rPr>
              <w:t xml:space="preserve">(s) in dispute, </w:t>
            </w:r>
            <w:r w:rsidR="008010FD" w:rsidRPr="005F2A17">
              <w:rPr>
                <w:rFonts w:eastAsia="Calibri" w:cs="Arial"/>
                <w:sz w:val="20"/>
                <w:szCs w:val="20"/>
              </w:rPr>
              <w:t>or</w:t>
            </w:r>
          </w:p>
          <w:p w14:paraId="32FBAF56" w14:textId="77777777" w:rsidR="00CD6B78" w:rsidRPr="005F2A17" w:rsidRDefault="00CD6B78" w:rsidP="00F5502B">
            <w:pPr>
              <w:pStyle w:val="ListParagraph"/>
              <w:numPr>
                <w:ilvl w:val="0"/>
                <w:numId w:val="8"/>
              </w:numPr>
              <w:spacing w:after="0"/>
              <w:ind w:left="391" w:hanging="357"/>
              <w:jc w:val="both"/>
              <w:rPr>
                <w:rFonts w:eastAsia="Calibri" w:cs="Arial"/>
                <w:sz w:val="20"/>
                <w:szCs w:val="20"/>
              </w:rPr>
            </w:pPr>
            <w:r w:rsidRPr="005F2A17">
              <w:rPr>
                <w:rFonts w:eastAsia="Calibri" w:cs="Arial"/>
                <w:sz w:val="20"/>
                <w:szCs w:val="20"/>
              </w:rPr>
              <w:t>the Board makes any other decision within the limits of the established procedures for the examination process.</w:t>
            </w:r>
          </w:p>
        </w:tc>
      </w:tr>
      <w:tr w:rsidR="00A15C5A" w:rsidRPr="005F2A17" w14:paraId="36C6A8A8" w14:textId="77777777" w:rsidTr="00742F4B">
        <w:trPr>
          <w:trHeight w:val="527"/>
        </w:trPr>
        <w:tc>
          <w:tcPr>
            <w:tcW w:w="1920" w:type="dxa"/>
            <w:shd w:val="clear" w:color="auto" w:fill="auto"/>
          </w:tcPr>
          <w:p w14:paraId="2CC8B881" w14:textId="77777777" w:rsidR="00A15C5A" w:rsidRPr="005F2A17" w:rsidRDefault="00A15C5A" w:rsidP="00E567D2">
            <w:pPr>
              <w:pStyle w:val="Default"/>
              <w:spacing w:after="120" w:line="276" w:lineRule="auto"/>
              <w:ind w:left="567" w:hanging="425"/>
              <w:rPr>
                <w:rFonts w:ascii="Arial" w:eastAsia="Calibri" w:hAnsi="Arial" w:cs="Arial"/>
                <w:b/>
                <w:bCs/>
                <w:sz w:val="20"/>
                <w:szCs w:val="20"/>
                <w:lang w:val="en-US" w:eastAsia="en-US"/>
              </w:rPr>
            </w:pPr>
          </w:p>
        </w:tc>
        <w:tc>
          <w:tcPr>
            <w:tcW w:w="7560" w:type="dxa"/>
            <w:shd w:val="clear" w:color="auto" w:fill="auto"/>
            <w:tcMar>
              <w:top w:w="85" w:type="dxa"/>
              <w:bottom w:w="85" w:type="dxa"/>
            </w:tcMar>
          </w:tcPr>
          <w:p w14:paraId="2B5AEAFB" w14:textId="77777777" w:rsidR="00A15C5A" w:rsidRPr="005F2A17" w:rsidRDefault="00A15C5A" w:rsidP="00141531">
            <w:pPr>
              <w:spacing w:after="120" w:line="276" w:lineRule="auto"/>
              <w:ind w:left="34"/>
              <w:jc w:val="both"/>
              <w:rPr>
                <w:rFonts w:eastAsia="Calibri" w:cs="Arial"/>
                <w:sz w:val="20"/>
                <w:szCs w:val="20"/>
              </w:rPr>
            </w:pPr>
            <w:r w:rsidRPr="005F2A17">
              <w:rPr>
                <w:rFonts w:eastAsia="Calibri" w:cs="Arial"/>
                <w:sz w:val="20"/>
                <w:szCs w:val="20"/>
              </w:rPr>
              <w:t xml:space="preserve">Matters before the external </w:t>
            </w:r>
            <w:r w:rsidR="007311E4" w:rsidRPr="005F2A17">
              <w:rPr>
                <w:rFonts w:eastAsia="Calibri" w:cs="Arial"/>
                <w:sz w:val="20"/>
                <w:szCs w:val="20"/>
              </w:rPr>
              <w:t xml:space="preserve">appeal </w:t>
            </w:r>
            <w:r w:rsidRPr="005F2A17">
              <w:rPr>
                <w:rFonts w:eastAsia="Calibri" w:cs="Arial"/>
                <w:sz w:val="20"/>
                <w:szCs w:val="20"/>
              </w:rPr>
              <w:t xml:space="preserve">panel will be </w:t>
            </w:r>
            <w:r w:rsidR="00360FB5" w:rsidRPr="005F2A17">
              <w:rPr>
                <w:rFonts w:eastAsia="Calibri" w:cs="Arial"/>
                <w:sz w:val="20"/>
                <w:szCs w:val="20"/>
              </w:rPr>
              <w:t xml:space="preserve">decided </w:t>
            </w:r>
            <w:r w:rsidRPr="005F2A17">
              <w:rPr>
                <w:rFonts w:eastAsia="Calibri" w:cs="Arial"/>
                <w:sz w:val="20"/>
                <w:szCs w:val="20"/>
              </w:rPr>
              <w:t>by majority vote.</w:t>
            </w:r>
          </w:p>
          <w:p w14:paraId="59F568E9" w14:textId="3D3DDD60" w:rsidR="00A15C5A" w:rsidRPr="005F2A17" w:rsidRDefault="00A15C5A" w:rsidP="00141531">
            <w:pPr>
              <w:spacing w:after="0" w:line="276" w:lineRule="auto"/>
              <w:ind w:left="34"/>
              <w:jc w:val="both"/>
              <w:rPr>
                <w:rFonts w:eastAsia="Calibri" w:cs="Arial"/>
                <w:sz w:val="20"/>
                <w:szCs w:val="20"/>
              </w:rPr>
            </w:pPr>
            <w:r w:rsidRPr="005F2A17">
              <w:rPr>
                <w:rFonts w:eastAsia="Calibri" w:cs="Arial"/>
                <w:sz w:val="20"/>
                <w:szCs w:val="20"/>
              </w:rPr>
              <w:t xml:space="preserve">The decision of the external </w:t>
            </w:r>
            <w:r w:rsidR="007311E4" w:rsidRPr="005F2A17">
              <w:rPr>
                <w:rFonts w:eastAsia="Calibri" w:cs="Arial"/>
                <w:sz w:val="20"/>
                <w:szCs w:val="20"/>
              </w:rPr>
              <w:t xml:space="preserve">appeal </w:t>
            </w:r>
            <w:r w:rsidRPr="005F2A17">
              <w:rPr>
                <w:rFonts w:eastAsia="Calibri" w:cs="Arial"/>
                <w:sz w:val="20"/>
                <w:szCs w:val="20"/>
              </w:rPr>
              <w:t xml:space="preserve">panel is </w:t>
            </w:r>
            <w:r w:rsidR="00053BCE" w:rsidRPr="005F2A17">
              <w:rPr>
                <w:rFonts w:eastAsia="Calibri" w:cs="Arial"/>
                <w:sz w:val="20"/>
                <w:szCs w:val="20"/>
              </w:rPr>
              <w:t>final,</w:t>
            </w:r>
            <w:r w:rsidRPr="005F2A17">
              <w:rPr>
                <w:rFonts w:eastAsia="Calibri" w:cs="Arial"/>
                <w:sz w:val="20"/>
                <w:szCs w:val="20"/>
              </w:rPr>
              <w:t xml:space="preserve"> and the candidate will be notified in writing of the decision and the reasons for that decision</w:t>
            </w:r>
            <w:r w:rsidR="006C2E3C" w:rsidRPr="005F2A17">
              <w:rPr>
                <w:rFonts w:ascii="Calibri" w:eastAsia="Calibri" w:hAnsi="Calibri"/>
                <w:sz w:val="20"/>
                <w:szCs w:val="20"/>
              </w:rPr>
              <w:t xml:space="preserve"> </w:t>
            </w:r>
            <w:r w:rsidR="006C2E3C" w:rsidRPr="005F2A17">
              <w:rPr>
                <w:rFonts w:eastAsia="Calibri" w:cs="Arial"/>
                <w:sz w:val="20"/>
                <w:szCs w:val="20"/>
              </w:rPr>
              <w:t>by the</w:t>
            </w:r>
            <w:r w:rsidR="006C2E3C" w:rsidRPr="005F2A17">
              <w:rPr>
                <w:rFonts w:ascii="Calibri" w:eastAsia="Calibri" w:hAnsi="Calibri"/>
                <w:sz w:val="20"/>
                <w:szCs w:val="20"/>
              </w:rPr>
              <w:t xml:space="preserve"> </w:t>
            </w:r>
            <w:r w:rsidR="006C2E3C" w:rsidRPr="005F2A17">
              <w:rPr>
                <w:rFonts w:eastAsia="Calibri" w:cs="Arial"/>
                <w:sz w:val="20"/>
                <w:szCs w:val="20"/>
              </w:rPr>
              <w:t>Examination Coordination Team</w:t>
            </w:r>
            <w:r w:rsidR="00742F4B">
              <w:rPr>
                <w:rFonts w:eastAsia="Calibri" w:cs="Arial"/>
                <w:sz w:val="20"/>
                <w:szCs w:val="20"/>
              </w:rPr>
              <w:t>.</w:t>
            </w:r>
          </w:p>
        </w:tc>
      </w:tr>
    </w:tbl>
    <w:p w14:paraId="7E411217" w14:textId="77777777" w:rsidR="00255FC7" w:rsidRPr="005F2A17" w:rsidRDefault="00255FC7" w:rsidP="00CD6B78">
      <w:pPr>
        <w:pBdr>
          <w:top w:val="single" w:sz="8" w:space="8" w:color="008EC4"/>
        </w:pBdr>
        <w:spacing w:before="120" w:line="276" w:lineRule="auto"/>
        <w:jc w:val="both"/>
        <w:rPr>
          <w:sz w:val="20"/>
          <w:szCs w:val="20"/>
        </w:rPr>
      </w:pPr>
      <w:r w:rsidRPr="005F2A17">
        <w:rPr>
          <w:rFonts w:cs="Arial"/>
          <w:sz w:val="20"/>
          <w:szCs w:val="20"/>
        </w:rPr>
        <w:t xml:space="preserve">The Board recognises the right of candidates to have their personal information protected and made accessible to them. </w:t>
      </w:r>
      <w:hyperlink r:id="rId30" w:history="1">
        <w:proofErr w:type="spellStart"/>
        <w:r w:rsidR="004C0D42" w:rsidRPr="005F2A17">
          <w:rPr>
            <w:rStyle w:val="Hyperlink"/>
            <w:rFonts w:cs="Arial"/>
            <w:color w:val="008EC4"/>
            <w:sz w:val="20"/>
            <w:szCs w:val="20"/>
          </w:rPr>
          <w:t>Ahpra’s</w:t>
        </w:r>
        <w:proofErr w:type="spellEnd"/>
        <w:r w:rsidR="004C0D42" w:rsidRPr="005F2A17">
          <w:rPr>
            <w:rStyle w:val="Hyperlink"/>
            <w:rFonts w:cs="Arial"/>
            <w:color w:val="008EC4"/>
            <w:sz w:val="20"/>
            <w:szCs w:val="20"/>
          </w:rPr>
          <w:t xml:space="preserve"> Privacy Statement</w:t>
        </w:r>
      </w:hyperlink>
      <w:r w:rsidR="005663EF" w:rsidRPr="005F2A17">
        <w:rPr>
          <w:rFonts w:cs="Arial"/>
          <w:color w:val="008EC4"/>
          <w:sz w:val="20"/>
          <w:szCs w:val="20"/>
        </w:rPr>
        <w:t xml:space="preserve"> </w:t>
      </w:r>
      <w:r w:rsidRPr="005F2A17">
        <w:rPr>
          <w:rFonts w:cs="Arial"/>
          <w:sz w:val="20"/>
          <w:szCs w:val="20"/>
        </w:rPr>
        <w:t>will be complied with</w:t>
      </w:r>
      <w:r w:rsidRPr="005F2A17">
        <w:rPr>
          <w:sz w:val="20"/>
          <w:szCs w:val="20"/>
        </w:rPr>
        <w:t xml:space="preserve">. </w:t>
      </w:r>
    </w:p>
    <w:p w14:paraId="215FED20" w14:textId="77777777" w:rsidR="001E4282" w:rsidRPr="005F2A17" w:rsidRDefault="001E4282" w:rsidP="001E4282">
      <w:pPr>
        <w:spacing w:before="120" w:after="120" w:line="276" w:lineRule="auto"/>
        <w:jc w:val="both"/>
        <w:rPr>
          <w:rFonts w:cs="Arial"/>
          <w:sz w:val="20"/>
          <w:szCs w:val="20"/>
        </w:rPr>
      </w:pPr>
      <w:r w:rsidRPr="005F2A17">
        <w:rPr>
          <w:rFonts w:cs="Arial"/>
          <w:sz w:val="20"/>
          <w:szCs w:val="20"/>
        </w:rPr>
        <w:t xml:space="preserve">By lodging an </w:t>
      </w:r>
      <w:r w:rsidRPr="005F2A17">
        <w:rPr>
          <w:rFonts w:cs="Arial"/>
          <w:i/>
          <w:sz w:val="20"/>
          <w:szCs w:val="20"/>
        </w:rPr>
        <w:t>Oral examination (practice) appeal application form</w:t>
      </w:r>
      <w:r w:rsidRPr="005F2A17">
        <w:rPr>
          <w:rFonts w:cs="Arial"/>
          <w:sz w:val="20"/>
          <w:szCs w:val="20"/>
        </w:rPr>
        <w:t>, the candidate consents to relevant information being released to the Board's Registration and Examinations Committee and, if necessary, to the members of an external appeal panel.</w:t>
      </w:r>
    </w:p>
    <w:p w14:paraId="1F17C284" w14:textId="2789BB35" w:rsidR="00AA643D" w:rsidRPr="005F2A17" w:rsidRDefault="00255FC7">
      <w:pPr>
        <w:spacing w:line="276" w:lineRule="auto"/>
        <w:jc w:val="both"/>
        <w:rPr>
          <w:sz w:val="20"/>
          <w:szCs w:val="20"/>
        </w:rPr>
      </w:pPr>
      <w:r w:rsidRPr="005F2A17">
        <w:rPr>
          <w:rFonts w:cs="Arial"/>
          <w:sz w:val="20"/>
          <w:szCs w:val="20"/>
        </w:rPr>
        <w:t xml:space="preserve">Candidates can be assured that, unless authorised by law, personal information (i.e. information that directly or indirectly identifies the candidate) will not be disclosed to persons other than to members of the </w:t>
      </w:r>
      <w:r w:rsidR="00E23B8D" w:rsidRPr="005F2A17">
        <w:rPr>
          <w:rFonts w:cs="Arial"/>
          <w:sz w:val="20"/>
          <w:szCs w:val="20"/>
        </w:rPr>
        <w:t>Registration and Examinations Committee</w:t>
      </w:r>
      <w:r w:rsidRPr="005F2A17">
        <w:rPr>
          <w:rFonts w:cs="Arial"/>
          <w:sz w:val="20"/>
          <w:szCs w:val="20"/>
        </w:rPr>
        <w:t xml:space="preserve"> or an external </w:t>
      </w:r>
      <w:r w:rsidR="007311E4" w:rsidRPr="005F2A17">
        <w:rPr>
          <w:rFonts w:cs="Arial"/>
          <w:sz w:val="20"/>
          <w:szCs w:val="20"/>
        </w:rPr>
        <w:t xml:space="preserve">appeal </w:t>
      </w:r>
      <w:r w:rsidRPr="005F2A17">
        <w:rPr>
          <w:rFonts w:cs="Arial"/>
          <w:sz w:val="20"/>
          <w:szCs w:val="20"/>
        </w:rPr>
        <w:t>panel and will only be used for the purposes related to the appeal</w:t>
      </w:r>
      <w:r w:rsidR="001E6F2D">
        <w:rPr>
          <w:sz w:val="20"/>
          <w:szCs w:val="20"/>
        </w:rPr>
        <w:t>.</w:t>
      </w:r>
    </w:p>
    <w:p w14:paraId="7D3ACA08" w14:textId="77777777" w:rsidR="007C22E3" w:rsidRPr="005F2A17" w:rsidRDefault="007C22E3" w:rsidP="00AA643D">
      <w:pPr>
        <w:rPr>
          <w:rFonts w:cs="Arial"/>
          <w:b/>
          <w:sz w:val="20"/>
          <w:szCs w:val="20"/>
        </w:rPr>
        <w:sectPr w:rsidR="007C22E3" w:rsidRPr="005F2A17" w:rsidSect="003236B1">
          <w:footerReference w:type="even" r:id="rId31"/>
          <w:footerReference w:type="default" r:id="rId32"/>
          <w:headerReference w:type="first" r:id="rId33"/>
          <w:footerReference w:type="first" r:id="rId34"/>
          <w:pgSz w:w="11900" w:h="16840"/>
          <w:pgMar w:top="993" w:right="1268" w:bottom="709" w:left="1134" w:header="0" w:footer="326" w:gutter="0"/>
          <w:cols w:space="708"/>
          <w:titlePg/>
          <w:docGrid w:linePitch="326"/>
        </w:sectPr>
      </w:pPr>
    </w:p>
    <w:p w14:paraId="5365855F" w14:textId="77777777" w:rsidR="00AA643D" w:rsidRPr="00F5502B" w:rsidRDefault="004E1627" w:rsidP="00F5502B">
      <w:pPr>
        <w:pStyle w:val="AHPRADocumentsubheading"/>
      </w:pPr>
      <w:bookmarkStart w:id="19" w:name="_Toc60655432"/>
      <w:r w:rsidRPr="00F5502B">
        <w:t xml:space="preserve">Appendix </w:t>
      </w:r>
      <w:r w:rsidR="00395A83" w:rsidRPr="00F5502B">
        <w:t xml:space="preserve">1: </w:t>
      </w:r>
      <w:r w:rsidR="00AA643D" w:rsidRPr="00F5502B">
        <w:t xml:space="preserve">Competency Standards </w:t>
      </w:r>
      <w:r w:rsidR="0008322C" w:rsidRPr="00F5502B">
        <w:t xml:space="preserve">relevant </w:t>
      </w:r>
      <w:r w:rsidR="000A6497" w:rsidRPr="00F5502B">
        <w:t xml:space="preserve">to </w:t>
      </w:r>
      <w:r w:rsidR="00AA643D" w:rsidRPr="00F5502B">
        <w:t>the Pharmacy Oral Examination (practice)</w:t>
      </w:r>
      <w:bookmarkEnd w:id="19"/>
    </w:p>
    <w:p w14:paraId="78BA8013" w14:textId="77777777" w:rsidR="00AA643D" w:rsidRPr="005F2A17" w:rsidRDefault="00AA643D" w:rsidP="00AA643D">
      <w:pPr>
        <w:rPr>
          <w:rFonts w:cs="Arial"/>
          <w:sz w:val="20"/>
          <w:szCs w:val="20"/>
        </w:rPr>
      </w:pPr>
      <w:r w:rsidRPr="005F2A17">
        <w:rPr>
          <w:rFonts w:cs="Arial"/>
          <w:sz w:val="20"/>
          <w:szCs w:val="20"/>
        </w:rPr>
        <w:t xml:space="preserve">(Adapted from the </w:t>
      </w:r>
      <w:hyperlink r:id="rId35" w:history="1">
        <w:r w:rsidRPr="005F2A17">
          <w:rPr>
            <w:rStyle w:val="Hyperlink"/>
            <w:rFonts w:cs="Arial"/>
            <w:sz w:val="20"/>
            <w:szCs w:val="20"/>
          </w:rPr>
          <w:t>National Competency Standards Framework for Pharmacists in Australia</w:t>
        </w:r>
        <w:r w:rsidR="00397818" w:rsidRPr="005F2A17">
          <w:rPr>
            <w:rStyle w:val="Hyperlink"/>
            <w:rFonts w:cs="Arial"/>
            <w:sz w:val="20"/>
            <w:szCs w:val="20"/>
          </w:rPr>
          <w:t xml:space="preserve"> (2016)</w:t>
        </w:r>
      </w:hyperlink>
      <w:r w:rsidRPr="005F2A17">
        <w:rPr>
          <w:rFonts w:cs="Arial"/>
          <w:sz w:val="20"/>
          <w:szCs w:val="20"/>
        </w:rPr>
        <w:t>)</w:t>
      </w:r>
    </w:p>
    <w:p w14:paraId="4367A475" w14:textId="21404CAA" w:rsidR="00AA643D" w:rsidRPr="005F2A17" w:rsidRDefault="002F5256" w:rsidP="00AA643D">
      <w:pPr>
        <w:rPr>
          <w:rFonts w:cs="Arial"/>
          <w:sz w:val="20"/>
          <w:szCs w:val="20"/>
        </w:rPr>
      </w:pPr>
      <w:r w:rsidRPr="002F5256">
        <w:rPr>
          <w:rFonts w:cs="Arial"/>
          <w:sz w:val="20"/>
          <w:szCs w:val="20"/>
        </w:rPr>
        <w:t xml:space="preserve">Competence of interns is </w:t>
      </w:r>
      <w:r>
        <w:rPr>
          <w:rFonts w:cs="Arial"/>
          <w:sz w:val="20"/>
          <w:szCs w:val="20"/>
        </w:rPr>
        <w:t>determined</w:t>
      </w:r>
      <w:r w:rsidRPr="002F5256">
        <w:rPr>
          <w:rFonts w:cs="Arial"/>
          <w:sz w:val="20"/>
          <w:szCs w:val="20"/>
        </w:rPr>
        <w:t xml:space="preserve"> by </w:t>
      </w:r>
      <w:r w:rsidR="00604335">
        <w:rPr>
          <w:rFonts w:cs="Arial"/>
          <w:sz w:val="20"/>
          <w:szCs w:val="20"/>
        </w:rPr>
        <w:t>assessment</w:t>
      </w:r>
      <w:r w:rsidRPr="002F5256">
        <w:rPr>
          <w:rFonts w:cs="Arial"/>
          <w:sz w:val="20"/>
          <w:szCs w:val="20"/>
        </w:rPr>
        <w:t xml:space="preserve"> against a range of competencies from the </w:t>
      </w:r>
      <w:r>
        <w:rPr>
          <w:rFonts w:cs="Arial"/>
          <w:sz w:val="20"/>
          <w:szCs w:val="20"/>
        </w:rPr>
        <w:t>2016 F</w:t>
      </w:r>
      <w:r w:rsidRPr="002F5256">
        <w:rPr>
          <w:rFonts w:cs="Arial"/>
          <w:sz w:val="20"/>
          <w:szCs w:val="20"/>
        </w:rPr>
        <w:t>ramework via the oral and written examinations. The competencies</w:t>
      </w:r>
      <w:r>
        <w:rPr>
          <w:rFonts w:cs="Arial"/>
          <w:sz w:val="20"/>
          <w:szCs w:val="20"/>
        </w:rPr>
        <w:t xml:space="preserve"> that may be</w:t>
      </w:r>
      <w:r w:rsidRPr="002F5256">
        <w:rPr>
          <w:rFonts w:cs="Arial"/>
          <w:sz w:val="20"/>
          <w:szCs w:val="20"/>
        </w:rPr>
        <w:t xml:space="preserve"> assessed in the oral examination</w:t>
      </w:r>
      <w:r>
        <w:rPr>
          <w:rFonts w:cs="Arial"/>
          <w:sz w:val="20"/>
          <w:szCs w:val="20"/>
        </w:rPr>
        <w:t xml:space="preserve"> (practice) and </w:t>
      </w:r>
      <w:r w:rsidR="00604335">
        <w:rPr>
          <w:rFonts w:cs="Arial"/>
          <w:sz w:val="20"/>
          <w:szCs w:val="20"/>
        </w:rPr>
        <w:t xml:space="preserve">examples of </w:t>
      </w:r>
      <w:r>
        <w:rPr>
          <w:rFonts w:cs="Arial"/>
          <w:sz w:val="20"/>
          <w:szCs w:val="20"/>
        </w:rPr>
        <w:t>evidence that may be sought by examiners</w:t>
      </w:r>
      <w:r w:rsidRPr="002F5256">
        <w:rPr>
          <w:rFonts w:cs="Arial"/>
          <w:sz w:val="20"/>
          <w:szCs w:val="20"/>
        </w:rPr>
        <w:t xml:space="preserve"> are set out </w:t>
      </w:r>
      <w:r>
        <w:rPr>
          <w:rFonts w:cs="Arial"/>
          <w:sz w:val="20"/>
          <w:szCs w:val="20"/>
        </w:rPr>
        <w:t xml:space="preserve">in the table </w:t>
      </w:r>
      <w:r w:rsidRPr="002F5256">
        <w:rPr>
          <w:rFonts w:cs="Arial"/>
          <w:sz w:val="20"/>
          <w:szCs w:val="20"/>
        </w:rPr>
        <w:t>below. The competencies assessed in the written examination are detailed on the APC website.</w:t>
      </w:r>
      <w:r>
        <w:rPr>
          <w:rFonts w:cs="Arial"/>
          <w:sz w:val="20"/>
          <w:szCs w:val="20"/>
        </w:rPr>
        <w:t xml:space="preserve"> </w: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180"/>
        <w:gridCol w:w="5783"/>
      </w:tblGrid>
      <w:tr w:rsidR="00397818" w:rsidRPr="005F2A17" w14:paraId="7C84D2DF" w14:textId="77777777" w:rsidTr="00E3386A">
        <w:trPr>
          <w:trHeight w:val="449"/>
          <w:tblHeader/>
        </w:trPr>
        <w:tc>
          <w:tcPr>
            <w:tcW w:w="3118" w:type="dxa"/>
            <w:shd w:val="clear" w:color="auto" w:fill="D9E2F3"/>
          </w:tcPr>
          <w:p w14:paraId="7A1CF345" w14:textId="77777777" w:rsidR="00397818" w:rsidRPr="005F2A17" w:rsidRDefault="00397818" w:rsidP="0008322C">
            <w:pPr>
              <w:jc w:val="center"/>
              <w:rPr>
                <w:rFonts w:cs="Arial"/>
                <w:sz w:val="20"/>
                <w:szCs w:val="20"/>
              </w:rPr>
            </w:pPr>
            <w:r w:rsidRPr="005F2A17">
              <w:rPr>
                <w:rFonts w:cs="Arial"/>
                <w:b/>
                <w:sz w:val="20"/>
                <w:szCs w:val="20"/>
              </w:rPr>
              <w:t>Structure of the oral examination (practice)</w:t>
            </w:r>
          </w:p>
        </w:tc>
        <w:tc>
          <w:tcPr>
            <w:tcW w:w="6180" w:type="dxa"/>
            <w:shd w:val="clear" w:color="auto" w:fill="D9E2F3"/>
          </w:tcPr>
          <w:p w14:paraId="43AD84F1" w14:textId="77777777" w:rsidR="00397818" w:rsidRPr="005F2A17" w:rsidRDefault="00397818" w:rsidP="00014AE2">
            <w:pPr>
              <w:jc w:val="center"/>
              <w:rPr>
                <w:rFonts w:cs="Arial"/>
                <w:sz w:val="20"/>
                <w:szCs w:val="20"/>
              </w:rPr>
            </w:pPr>
            <w:r w:rsidRPr="005F2A17">
              <w:rPr>
                <w:rFonts w:cs="Arial"/>
                <w:b/>
                <w:sz w:val="20"/>
                <w:szCs w:val="20"/>
              </w:rPr>
              <w:t xml:space="preserve">Relevant domain, competency standards &amp; enabling competencies from the 2016 Framework </w:t>
            </w:r>
          </w:p>
        </w:tc>
        <w:tc>
          <w:tcPr>
            <w:tcW w:w="5783" w:type="dxa"/>
            <w:shd w:val="clear" w:color="auto" w:fill="D9E2F3"/>
          </w:tcPr>
          <w:p w14:paraId="72D1FA86" w14:textId="77777777" w:rsidR="00397818" w:rsidRPr="005F2A17" w:rsidRDefault="00397818" w:rsidP="00014AE2">
            <w:pPr>
              <w:jc w:val="center"/>
              <w:rPr>
                <w:rFonts w:cs="Arial"/>
                <w:b/>
                <w:sz w:val="20"/>
                <w:szCs w:val="20"/>
              </w:rPr>
            </w:pPr>
            <w:r w:rsidRPr="005F2A17">
              <w:rPr>
                <w:rFonts w:cs="Arial"/>
                <w:b/>
                <w:sz w:val="20"/>
                <w:szCs w:val="20"/>
              </w:rPr>
              <w:t>Evidence examples sought by examiners</w:t>
            </w:r>
          </w:p>
        </w:tc>
      </w:tr>
      <w:tr w:rsidR="00397818" w:rsidRPr="005F2A17" w14:paraId="30A79F0A" w14:textId="77777777" w:rsidTr="00F5502B">
        <w:trPr>
          <w:trHeight w:val="6917"/>
        </w:trPr>
        <w:tc>
          <w:tcPr>
            <w:tcW w:w="3118" w:type="dxa"/>
          </w:tcPr>
          <w:p w14:paraId="62604574" w14:textId="3AC9E7A8" w:rsidR="00397818" w:rsidRPr="005F2A17" w:rsidRDefault="00397818" w:rsidP="00397818">
            <w:pPr>
              <w:rPr>
                <w:rFonts w:cs="Arial"/>
                <w:sz w:val="20"/>
                <w:szCs w:val="20"/>
              </w:rPr>
            </w:pPr>
            <w:r w:rsidRPr="005F2A17">
              <w:rPr>
                <w:rFonts w:cs="Arial"/>
                <w:sz w:val="20"/>
                <w:szCs w:val="20"/>
              </w:rPr>
              <w:t xml:space="preserve">Part </w:t>
            </w:r>
            <w:r w:rsidR="0068207C">
              <w:rPr>
                <w:rFonts w:cs="Arial"/>
                <w:sz w:val="20"/>
                <w:szCs w:val="20"/>
              </w:rPr>
              <w:t>A</w:t>
            </w:r>
          </w:p>
          <w:p w14:paraId="22554D48" w14:textId="77777777" w:rsidR="00397818" w:rsidRPr="005F2A17" w:rsidRDefault="00397818" w:rsidP="00397818">
            <w:pPr>
              <w:rPr>
                <w:rFonts w:cs="Arial"/>
                <w:sz w:val="20"/>
                <w:szCs w:val="20"/>
              </w:rPr>
            </w:pPr>
            <w:r w:rsidRPr="005F2A17">
              <w:rPr>
                <w:rFonts w:cs="Arial"/>
                <w:sz w:val="20"/>
                <w:szCs w:val="20"/>
              </w:rPr>
              <w:t xml:space="preserve">Primary Health Care </w:t>
            </w:r>
            <w:r w:rsidR="003D29EE" w:rsidRPr="005F2A17">
              <w:rPr>
                <w:rFonts w:cs="Arial"/>
                <w:sz w:val="20"/>
                <w:szCs w:val="20"/>
              </w:rPr>
              <w:br/>
            </w:r>
            <w:r w:rsidRPr="005F2A17">
              <w:rPr>
                <w:rFonts w:cs="Arial"/>
                <w:sz w:val="20"/>
                <w:szCs w:val="20"/>
              </w:rPr>
              <w:t>(10 mins)</w:t>
            </w:r>
          </w:p>
          <w:p w14:paraId="3D828A57" w14:textId="77777777" w:rsidR="00DB0A5C" w:rsidRPr="005F2A17" w:rsidRDefault="00DB0A5C" w:rsidP="00397818">
            <w:pPr>
              <w:rPr>
                <w:rFonts w:cs="Arial"/>
                <w:sz w:val="20"/>
                <w:szCs w:val="20"/>
              </w:rPr>
            </w:pPr>
            <w:r w:rsidRPr="005F2A17">
              <w:rPr>
                <w:rFonts w:cs="Arial"/>
                <w:sz w:val="20"/>
                <w:szCs w:val="20"/>
              </w:rPr>
              <w:t>This part is conducted in role play.</w:t>
            </w:r>
          </w:p>
          <w:p w14:paraId="5401F483" w14:textId="77777777" w:rsidR="00397818" w:rsidRPr="005F2A17" w:rsidRDefault="00397818" w:rsidP="00397818">
            <w:pPr>
              <w:rPr>
                <w:rFonts w:cs="Arial"/>
                <w:sz w:val="20"/>
                <w:szCs w:val="20"/>
              </w:rPr>
            </w:pPr>
            <w:r w:rsidRPr="005F2A17">
              <w:rPr>
                <w:rFonts w:cs="Arial"/>
                <w:sz w:val="20"/>
                <w:szCs w:val="20"/>
              </w:rPr>
              <w:t xml:space="preserve">The candidate is presented with a primary health care scenario e.g. pain, rash, eye problem etc. The candidate is expected to elicit relevant patient information through appropriate history-taking to deliver reasonable primary health care. In addition, the candidate is expected to demonstrate knowledge about the health condition (which may include correct identification of the condition). </w:t>
            </w:r>
          </w:p>
        </w:tc>
        <w:tc>
          <w:tcPr>
            <w:tcW w:w="6180" w:type="dxa"/>
          </w:tcPr>
          <w:p w14:paraId="6A0E1550" w14:textId="77777777" w:rsidR="00397818" w:rsidRPr="005F2A17" w:rsidRDefault="00397818" w:rsidP="00014AE2">
            <w:pPr>
              <w:pStyle w:val="ListParagraph"/>
              <w:ind w:left="0"/>
              <w:rPr>
                <w:rFonts w:cs="Arial"/>
                <w:sz w:val="20"/>
                <w:szCs w:val="20"/>
              </w:rPr>
            </w:pPr>
            <w:r w:rsidRPr="005F2A17">
              <w:rPr>
                <w:rFonts w:cs="Arial"/>
                <w:sz w:val="20"/>
                <w:szCs w:val="20"/>
              </w:rPr>
              <w:t xml:space="preserve">Domain 3: Medicines Management and Patient Care </w:t>
            </w:r>
          </w:p>
          <w:p w14:paraId="78833DC0" w14:textId="77777777" w:rsidR="00575144" w:rsidRDefault="00575144" w:rsidP="00014AE2">
            <w:pPr>
              <w:pStyle w:val="ListParagraph"/>
              <w:ind w:left="0"/>
              <w:rPr>
                <w:rFonts w:cs="Arial"/>
                <w:sz w:val="20"/>
                <w:szCs w:val="20"/>
              </w:rPr>
            </w:pPr>
          </w:p>
          <w:p w14:paraId="39548218" w14:textId="5DE6C0E7" w:rsidR="00397818" w:rsidRPr="005F2A17" w:rsidRDefault="00397818" w:rsidP="00014AE2">
            <w:pPr>
              <w:pStyle w:val="ListParagraph"/>
              <w:ind w:left="0"/>
              <w:rPr>
                <w:rFonts w:cs="Arial"/>
                <w:sz w:val="20"/>
                <w:szCs w:val="20"/>
              </w:rPr>
            </w:pPr>
            <w:r w:rsidRPr="005F2A17">
              <w:rPr>
                <w:rFonts w:cs="Arial"/>
                <w:sz w:val="20"/>
                <w:szCs w:val="20"/>
              </w:rPr>
              <w:t>Standard 3.1: Develop a patient-centred, culturally responsive approach to medication management</w:t>
            </w:r>
          </w:p>
          <w:p w14:paraId="7A0F9900" w14:textId="77777777" w:rsidR="00397818" w:rsidRPr="005F2A17" w:rsidRDefault="00397818" w:rsidP="00014AE2">
            <w:pPr>
              <w:pStyle w:val="ListParagraph"/>
              <w:ind w:left="0"/>
              <w:rPr>
                <w:rFonts w:cs="Arial"/>
                <w:sz w:val="20"/>
                <w:szCs w:val="20"/>
              </w:rPr>
            </w:pPr>
            <w:r w:rsidRPr="005F2A17">
              <w:rPr>
                <w:rFonts w:cs="Arial"/>
                <w:sz w:val="20"/>
                <w:szCs w:val="20"/>
              </w:rPr>
              <w:t>Enabling competencies:</w:t>
            </w:r>
          </w:p>
          <w:p w14:paraId="436D7D60" w14:textId="77777777" w:rsidR="00397818" w:rsidRPr="005F2A17" w:rsidRDefault="00397818" w:rsidP="00F5502B">
            <w:pPr>
              <w:pStyle w:val="ListParagraph"/>
              <w:numPr>
                <w:ilvl w:val="0"/>
                <w:numId w:val="23"/>
              </w:numPr>
              <w:spacing w:after="0"/>
              <w:rPr>
                <w:rFonts w:cs="Arial"/>
                <w:sz w:val="20"/>
                <w:szCs w:val="20"/>
              </w:rPr>
            </w:pPr>
            <w:r w:rsidRPr="005F2A17">
              <w:rPr>
                <w:rFonts w:cs="Arial"/>
                <w:sz w:val="20"/>
                <w:szCs w:val="20"/>
              </w:rPr>
              <w:t>obtain relevant health and medicines information</w:t>
            </w:r>
          </w:p>
          <w:p w14:paraId="5A6FA6C3" w14:textId="77777777" w:rsidR="00397818" w:rsidRPr="005F2A17" w:rsidRDefault="00397818" w:rsidP="00F5502B">
            <w:pPr>
              <w:pStyle w:val="ListParagraph"/>
              <w:numPr>
                <w:ilvl w:val="0"/>
                <w:numId w:val="23"/>
              </w:numPr>
              <w:rPr>
                <w:rFonts w:cs="Arial"/>
                <w:sz w:val="20"/>
                <w:szCs w:val="20"/>
              </w:rPr>
            </w:pPr>
            <w:r w:rsidRPr="005F2A17">
              <w:rPr>
                <w:rFonts w:cs="Arial"/>
                <w:sz w:val="20"/>
                <w:szCs w:val="20"/>
              </w:rPr>
              <w:t>assess medications management practices and need</w:t>
            </w:r>
          </w:p>
          <w:p w14:paraId="2EC4A599" w14:textId="77777777" w:rsidR="00575144" w:rsidRDefault="00575144" w:rsidP="00014AE2">
            <w:pPr>
              <w:pStyle w:val="ListParagraph"/>
              <w:ind w:left="0"/>
              <w:rPr>
                <w:rFonts w:cs="Arial"/>
                <w:sz w:val="20"/>
                <w:szCs w:val="20"/>
              </w:rPr>
            </w:pPr>
          </w:p>
          <w:p w14:paraId="085D6D58" w14:textId="5DE4D4CD" w:rsidR="00397818" w:rsidRPr="005F2A17" w:rsidRDefault="00397818" w:rsidP="00014AE2">
            <w:pPr>
              <w:pStyle w:val="ListParagraph"/>
              <w:ind w:left="0"/>
              <w:rPr>
                <w:rFonts w:cs="Arial"/>
                <w:sz w:val="20"/>
                <w:szCs w:val="20"/>
              </w:rPr>
            </w:pPr>
            <w:r w:rsidRPr="005F2A17">
              <w:rPr>
                <w:rFonts w:cs="Arial"/>
                <w:sz w:val="20"/>
                <w:szCs w:val="20"/>
              </w:rPr>
              <w:t>Standard 3.2: Implement the medication management strategy or plan</w:t>
            </w:r>
          </w:p>
          <w:p w14:paraId="03388F08" w14:textId="77777777" w:rsidR="00397818" w:rsidRPr="005F2A17" w:rsidRDefault="00397818" w:rsidP="00014AE2">
            <w:pPr>
              <w:pStyle w:val="ListParagraph"/>
              <w:ind w:left="0"/>
              <w:rPr>
                <w:rFonts w:cs="Arial"/>
                <w:sz w:val="20"/>
                <w:szCs w:val="20"/>
              </w:rPr>
            </w:pPr>
            <w:r w:rsidRPr="005F2A17">
              <w:rPr>
                <w:rFonts w:cs="Arial"/>
                <w:sz w:val="20"/>
                <w:szCs w:val="20"/>
              </w:rPr>
              <w:t>Enabling competencies:</w:t>
            </w:r>
          </w:p>
          <w:p w14:paraId="2BD3D304" w14:textId="77777777" w:rsidR="00397818" w:rsidRPr="005F2A17" w:rsidRDefault="00397818" w:rsidP="00F5502B">
            <w:pPr>
              <w:pStyle w:val="ListParagraph"/>
              <w:numPr>
                <w:ilvl w:val="0"/>
                <w:numId w:val="23"/>
              </w:numPr>
              <w:spacing w:after="0"/>
              <w:rPr>
                <w:rFonts w:cs="Arial"/>
                <w:sz w:val="20"/>
                <w:szCs w:val="20"/>
              </w:rPr>
            </w:pPr>
            <w:r w:rsidRPr="005F2A17">
              <w:rPr>
                <w:rFonts w:cs="Arial"/>
                <w:sz w:val="20"/>
                <w:szCs w:val="20"/>
              </w:rPr>
              <w:t>provide primary care and promote judicious use of medicines</w:t>
            </w:r>
          </w:p>
          <w:p w14:paraId="78530144" w14:textId="77777777" w:rsidR="00397818" w:rsidRPr="005F2A17" w:rsidRDefault="00397818" w:rsidP="00F5502B">
            <w:pPr>
              <w:pStyle w:val="ListParagraph"/>
              <w:numPr>
                <w:ilvl w:val="0"/>
                <w:numId w:val="23"/>
              </w:numPr>
              <w:rPr>
                <w:rFonts w:cs="Arial"/>
                <w:sz w:val="20"/>
                <w:szCs w:val="20"/>
              </w:rPr>
            </w:pPr>
            <w:r w:rsidRPr="005F2A17">
              <w:rPr>
                <w:rFonts w:cs="Arial"/>
                <w:sz w:val="20"/>
                <w:szCs w:val="20"/>
              </w:rPr>
              <w:t>provide counselling and information for safe and effective medication management</w:t>
            </w:r>
          </w:p>
          <w:p w14:paraId="46F40362" w14:textId="77777777" w:rsidR="00575144" w:rsidRDefault="00575144" w:rsidP="00014AE2">
            <w:pPr>
              <w:pStyle w:val="ListParagraph"/>
              <w:ind w:left="0"/>
              <w:rPr>
                <w:rFonts w:cs="Arial"/>
                <w:sz w:val="20"/>
                <w:szCs w:val="20"/>
              </w:rPr>
            </w:pPr>
          </w:p>
          <w:p w14:paraId="2364831E" w14:textId="4911B25A" w:rsidR="00397818" w:rsidRPr="005F2A17" w:rsidRDefault="00397818" w:rsidP="00014AE2">
            <w:pPr>
              <w:pStyle w:val="ListParagraph"/>
              <w:ind w:left="0"/>
              <w:rPr>
                <w:rFonts w:cs="Arial"/>
                <w:sz w:val="20"/>
                <w:szCs w:val="20"/>
              </w:rPr>
            </w:pPr>
            <w:r w:rsidRPr="005F2A17">
              <w:rPr>
                <w:rFonts w:cs="Arial"/>
                <w:sz w:val="20"/>
                <w:szCs w:val="20"/>
              </w:rPr>
              <w:t>Standard 3.6: Promote health and well-being</w:t>
            </w:r>
          </w:p>
          <w:p w14:paraId="6206E1A6" w14:textId="77777777" w:rsidR="00397818" w:rsidRPr="005F2A17" w:rsidRDefault="00397818" w:rsidP="00014AE2">
            <w:pPr>
              <w:pStyle w:val="ListParagraph"/>
              <w:ind w:left="0"/>
              <w:rPr>
                <w:rFonts w:cs="Arial"/>
                <w:sz w:val="20"/>
                <w:szCs w:val="20"/>
              </w:rPr>
            </w:pPr>
            <w:r w:rsidRPr="005F2A17">
              <w:rPr>
                <w:rFonts w:cs="Arial"/>
                <w:sz w:val="20"/>
                <w:szCs w:val="20"/>
              </w:rPr>
              <w:t>Enabling competencies:</w:t>
            </w:r>
          </w:p>
          <w:p w14:paraId="3D0B8FA5" w14:textId="77777777" w:rsidR="00397818" w:rsidRPr="005F2A17" w:rsidRDefault="00397818" w:rsidP="00F5502B">
            <w:pPr>
              <w:pStyle w:val="ListParagraph"/>
              <w:numPr>
                <w:ilvl w:val="0"/>
                <w:numId w:val="24"/>
              </w:numPr>
              <w:spacing w:after="0"/>
              <w:rPr>
                <w:rFonts w:cs="Arial"/>
                <w:sz w:val="20"/>
                <w:szCs w:val="20"/>
              </w:rPr>
            </w:pPr>
            <w:r w:rsidRPr="005F2A17">
              <w:rPr>
                <w:rFonts w:cs="Arial"/>
                <w:sz w:val="20"/>
                <w:szCs w:val="20"/>
              </w:rPr>
              <w:t>assist development of health literacy</w:t>
            </w:r>
          </w:p>
          <w:p w14:paraId="7F928DD2" w14:textId="77777777" w:rsidR="00397818" w:rsidRPr="005F2A17" w:rsidRDefault="00397818" w:rsidP="00F5502B">
            <w:pPr>
              <w:pStyle w:val="ListParagraph"/>
              <w:numPr>
                <w:ilvl w:val="0"/>
                <w:numId w:val="24"/>
              </w:numPr>
              <w:spacing w:after="0"/>
              <w:rPr>
                <w:rFonts w:cs="Arial"/>
                <w:sz w:val="20"/>
                <w:szCs w:val="20"/>
              </w:rPr>
            </w:pPr>
            <w:r w:rsidRPr="005F2A17">
              <w:rPr>
                <w:rFonts w:cs="Arial"/>
                <w:sz w:val="20"/>
                <w:szCs w:val="20"/>
              </w:rPr>
              <w:t>support health promotion activities and health services intended to maintain and improve health</w:t>
            </w:r>
          </w:p>
          <w:p w14:paraId="3457AC2C" w14:textId="77777777" w:rsidR="00397818" w:rsidRPr="005F2A17" w:rsidRDefault="00397818" w:rsidP="00F5502B">
            <w:pPr>
              <w:pStyle w:val="ListParagraph"/>
              <w:numPr>
                <w:ilvl w:val="0"/>
                <w:numId w:val="24"/>
              </w:numPr>
              <w:rPr>
                <w:rFonts w:cs="Arial"/>
                <w:sz w:val="20"/>
                <w:szCs w:val="20"/>
              </w:rPr>
            </w:pPr>
            <w:r w:rsidRPr="005F2A17">
              <w:rPr>
                <w:rFonts w:cs="Arial"/>
                <w:sz w:val="20"/>
                <w:szCs w:val="20"/>
              </w:rPr>
              <w:t>support evidence-based public health programs</w:t>
            </w:r>
          </w:p>
          <w:p w14:paraId="633FD591" w14:textId="77777777" w:rsidR="00575144" w:rsidRDefault="00575144" w:rsidP="00014AE2">
            <w:pPr>
              <w:pStyle w:val="ListParagraph"/>
              <w:ind w:left="0"/>
              <w:rPr>
                <w:rFonts w:cs="Arial"/>
                <w:sz w:val="20"/>
                <w:szCs w:val="20"/>
              </w:rPr>
            </w:pPr>
          </w:p>
          <w:p w14:paraId="2274E9A1" w14:textId="339B2DFB" w:rsidR="00397818" w:rsidRPr="005F2A17" w:rsidRDefault="00397818" w:rsidP="00014AE2">
            <w:pPr>
              <w:pStyle w:val="ListParagraph"/>
              <w:ind w:left="0"/>
              <w:rPr>
                <w:rFonts w:cs="Arial"/>
                <w:sz w:val="20"/>
                <w:szCs w:val="20"/>
              </w:rPr>
            </w:pPr>
            <w:r w:rsidRPr="005F2A17">
              <w:rPr>
                <w:rFonts w:cs="Arial"/>
                <w:sz w:val="20"/>
                <w:szCs w:val="20"/>
              </w:rPr>
              <w:t xml:space="preserve">Domain 2: Communication and collaboration </w:t>
            </w:r>
          </w:p>
          <w:p w14:paraId="1257EB7F" w14:textId="77777777" w:rsidR="00575144" w:rsidRDefault="00575144" w:rsidP="00014AE2">
            <w:pPr>
              <w:pStyle w:val="ListParagraph"/>
              <w:ind w:left="0"/>
              <w:rPr>
                <w:rFonts w:cs="Arial"/>
                <w:sz w:val="20"/>
                <w:szCs w:val="20"/>
              </w:rPr>
            </w:pPr>
          </w:p>
          <w:p w14:paraId="7A339090" w14:textId="22F0FE49" w:rsidR="00397818" w:rsidRPr="005F2A17" w:rsidRDefault="00397818" w:rsidP="00014AE2">
            <w:pPr>
              <w:pStyle w:val="ListParagraph"/>
              <w:ind w:left="0"/>
              <w:rPr>
                <w:rFonts w:cs="Arial"/>
                <w:sz w:val="20"/>
                <w:szCs w:val="20"/>
              </w:rPr>
            </w:pPr>
            <w:r w:rsidRPr="005F2A17">
              <w:rPr>
                <w:rFonts w:cs="Arial"/>
                <w:sz w:val="20"/>
                <w:szCs w:val="20"/>
              </w:rPr>
              <w:t>Standard 2.3: Communicate effectively</w:t>
            </w:r>
          </w:p>
          <w:p w14:paraId="273DE4AB" w14:textId="77777777" w:rsidR="00397818" w:rsidRPr="005F2A17" w:rsidRDefault="00397818" w:rsidP="00014AE2">
            <w:pPr>
              <w:pStyle w:val="ListParagraph"/>
              <w:ind w:left="0"/>
              <w:rPr>
                <w:rFonts w:cs="Arial"/>
                <w:sz w:val="20"/>
                <w:szCs w:val="20"/>
              </w:rPr>
            </w:pPr>
            <w:r w:rsidRPr="005F2A17">
              <w:rPr>
                <w:rFonts w:cs="Arial"/>
                <w:sz w:val="20"/>
                <w:szCs w:val="20"/>
              </w:rPr>
              <w:t>Enabling competencies</w:t>
            </w:r>
          </w:p>
          <w:p w14:paraId="0C7A2D72" w14:textId="77777777" w:rsidR="00397818" w:rsidRPr="005F2A17" w:rsidRDefault="00397818" w:rsidP="00F5502B">
            <w:pPr>
              <w:pStyle w:val="ListParagraph"/>
              <w:numPr>
                <w:ilvl w:val="0"/>
                <w:numId w:val="27"/>
              </w:numPr>
              <w:spacing w:after="0"/>
              <w:rPr>
                <w:rFonts w:cs="Arial"/>
                <w:sz w:val="20"/>
                <w:szCs w:val="20"/>
              </w:rPr>
            </w:pPr>
            <w:r w:rsidRPr="005F2A17">
              <w:rPr>
                <w:rFonts w:cs="Arial"/>
                <w:sz w:val="20"/>
                <w:szCs w:val="20"/>
              </w:rPr>
              <w:t>use appropriate communication skills</w:t>
            </w:r>
          </w:p>
          <w:p w14:paraId="462E202B" w14:textId="77777777" w:rsidR="00397818" w:rsidRPr="005F2A17" w:rsidRDefault="00397818" w:rsidP="00F5502B">
            <w:pPr>
              <w:pStyle w:val="ListParagraph"/>
              <w:numPr>
                <w:ilvl w:val="0"/>
                <w:numId w:val="27"/>
              </w:numPr>
              <w:rPr>
                <w:rFonts w:cs="Arial"/>
                <w:sz w:val="20"/>
                <w:szCs w:val="20"/>
              </w:rPr>
            </w:pPr>
            <w:r w:rsidRPr="005F2A17">
              <w:rPr>
                <w:rFonts w:cs="Arial"/>
                <w:sz w:val="20"/>
                <w:szCs w:val="20"/>
              </w:rPr>
              <w:t xml:space="preserve">confirm effectiveness of communication </w:t>
            </w:r>
          </w:p>
        </w:tc>
        <w:tc>
          <w:tcPr>
            <w:tcW w:w="5783" w:type="dxa"/>
          </w:tcPr>
          <w:p w14:paraId="7294DC79" w14:textId="77777777" w:rsidR="00397818" w:rsidRPr="005F2A17" w:rsidRDefault="00397818" w:rsidP="00EE6AE2">
            <w:pPr>
              <w:rPr>
                <w:rFonts w:cs="Arial"/>
                <w:sz w:val="20"/>
                <w:szCs w:val="20"/>
              </w:rPr>
            </w:pPr>
            <w:r w:rsidRPr="005F2A17">
              <w:rPr>
                <w:rFonts w:cs="Arial"/>
                <w:sz w:val="20"/>
                <w:szCs w:val="20"/>
              </w:rPr>
              <w:t>The candidate:</w:t>
            </w:r>
          </w:p>
          <w:p w14:paraId="53DAF967"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obtained a patient history and relevant information e.g. symptoms, current medication treatments including any complementary or OTC medicines, clinical circumstances such as pregnancy, breastfeeding, infant, referral symptoms</w:t>
            </w:r>
          </w:p>
          <w:p w14:paraId="129ED08B"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provided appropriate treatment considering presenting signs and symptoms, considering safety and effectiveness</w:t>
            </w:r>
          </w:p>
          <w:p w14:paraId="71B31C17"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referred patient to services that may assist or support selfcare</w:t>
            </w:r>
          </w:p>
          <w:p w14:paraId="7F499603"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provided advice to promote healthy lifestyle and reduce risk of disease</w:t>
            </w:r>
          </w:p>
          <w:p w14:paraId="450CF470"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actively listened in an empathic manner, responded to issues</w:t>
            </w:r>
          </w:p>
          <w:p w14:paraId="1D0A5690" w14:textId="77777777" w:rsidR="00397818" w:rsidRPr="005F2A17" w:rsidRDefault="00397818" w:rsidP="00F5502B">
            <w:pPr>
              <w:numPr>
                <w:ilvl w:val="0"/>
                <w:numId w:val="16"/>
              </w:numPr>
              <w:spacing w:after="0"/>
              <w:ind w:left="340" w:hanging="340"/>
              <w:contextualSpacing/>
              <w:rPr>
                <w:rFonts w:cs="Arial"/>
                <w:sz w:val="20"/>
                <w:szCs w:val="20"/>
              </w:rPr>
            </w:pPr>
            <w:r w:rsidRPr="005F2A17">
              <w:rPr>
                <w:rFonts w:cs="Arial"/>
                <w:sz w:val="20"/>
                <w:szCs w:val="20"/>
              </w:rPr>
              <w:t>used clear and concise language to provide information</w:t>
            </w:r>
          </w:p>
        </w:tc>
      </w:tr>
      <w:tr w:rsidR="00397818" w:rsidRPr="005F2A17" w14:paraId="21652941" w14:textId="77777777" w:rsidTr="003D29EE">
        <w:trPr>
          <w:trHeight w:val="8428"/>
        </w:trPr>
        <w:tc>
          <w:tcPr>
            <w:tcW w:w="3118" w:type="dxa"/>
          </w:tcPr>
          <w:p w14:paraId="298D1C79" w14:textId="6EC8DFF6" w:rsidR="00397818" w:rsidRPr="005F2A17" w:rsidRDefault="00397818" w:rsidP="00397818">
            <w:pPr>
              <w:rPr>
                <w:rFonts w:cs="Arial"/>
                <w:sz w:val="20"/>
                <w:szCs w:val="20"/>
              </w:rPr>
            </w:pPr>
            <w:r w:rsidRPr="005F2A17">
              <w:rPr>
                <w:rFonts w:cs="Arial"/>
                <w:sz w:val="20"/>
                <w:szCs w:val="20"/>
              </w:rPr>
              <w:t xml:space="preserve">Part </w:t>
            </w:r>
            <w:r w:rsidR="0068207C">
              <w:rPr>
                <w:rFonts w:cs="Arial"/>
                <w:sz w:val="20"/>
                <w:szCs w:val="20"/>
              </w:rPr>
              <w:t>B</w:t>
            </w:r>
            <w:r w:rsidR="006A1BCA" w:rsidRPr="005F2A17">
              <w:rPr>
                <w:rFonts w:cs="Arial"/>
                <w:sz w:val="20"/>
                <w:szCs w:val="20"/>
              </w:rPr>
              <w:t xml:space="preserve"> </w:t>
            </w:r>
            <w:r w:rsidRPr="005F2A17">
              <w:rPr>
                <w:rFonts w:cs="Arial"/>
                <w:sz w:val="20"/>
                <w:szCs w:val="20"/>
              </w:rPr>
              <w:t xml:space="preserve">Legal and Ethical Practice </w:t>
            </w:r>
            <w:r w:rsidR="003D29EE" w:rsidRPr="005F2A17">
              <w:rPr>
                <w:rFonts w:cs="Arial"/>
                <w:sz w:val="20"/>
                <w:szCs w:val="20"/>
              </w:rPr>
              <w:br/>
            </w:r>
            <w:r w:rsidRPr="005F2A17">
              <w:rPr>
                <w:rFonts w:cs="Arial"/>
                <w:sz w:val="20"/>
                <w:szCs w:val="20"/>
              </w:rPr>
              <w:t>(5 mins)</w:t>
            </w:r>
          </w:p>
          <w:p w14:paraId="258A1FA1" w14:textId="77777777" w:rsidR="00DB0A5C" w:rsidRPr="005F2A17" w:rsidRDefault="00397818" w:rsidP="00397818">
            <w:pPr>
              <w:rPr>
                <w:rFonts w:cs="Arial"/>
                <w:sz w:val="20"/>
                <w:szCs w:val="20"/>
              </w:rPr>
            </w:pPr>
            <w:r w:rsidRPr="005F2A17">
              <w:rPr>
                <w:rFonts w:cs="Arial"/>
                <w:sz w:val="20"/>
                <w:szCs w:val="20"/>
              </w:rPr>
              <w:t xml:space="preserve">The candidate is presented with a scenario e.g. suspected forged prescription, oral instructions from a prescriber, a dispensing error etc., and is expected to </w:t>
            </w:r>
            <w:r w:rsidR="00D00BBD" w:rsidRPr="005F2A17">
              <w:rPr>
                <w:rFonts w:cs="Arial"/>
                <w:sz w:val="20"/>
                <w:szCs w:val="20"/>
              </w:rPr>
              <w:t xml:space="preserve">explain </w:t>
            </w:r>
            <w:r w:rsidRPr="005F2A17">
              <w:rPr>
                <w:rFonts w:cs="Arial"/>
                <w:sz w:val="20"/>
                <w:szCs w:val="20"/>
              </w:rPr>
              <w:t xml:space="preserve">the potential relevant legal and/or ethical issues and </w:t>
            </w:r>
            <w:r w:rsidR="00015096" w:rsidRPr="005F2A17">
              <w:rPr>
                <w:rFonts w:cs="Arial"/>
                <w:sz w:val="20"/>
                <w:szCs w:val="20"/>
              </w:rPr>
              <w:t xml:space="preserve">recommend final </w:t>
            </w:r>
            <w:r w:rsidRPr="005F2A17">
              <w:rPr>
                <w:rFonts w:cs="Arial"/>
                <w:sz w:val="20"/>
                <w:szCs w:val="20"/>
              </w:rPr>
              <w:t>action</w:t>
            </w:r>
            <w:r w:rsidR="00015096" w:rsidRPr="005F2A17">
              <w:rPr>
                <w:rFonts w:cs="Arial"/>
                <w:sz w:val="20"/>
                <w:szCs w:val="20"/>
              </w:rPr>
              <w:t>s</w:t>
            </w:r>
            <w:r w:rsidRPr="005F2A17">
              <w:rPr>
                <w:rFonts w:cs="Arial"/>
                <w:sz w:val="20"/>
                <w:szCs w:val="20"/>
              </w:rPr>
              <w:t xml:space="preserve"> to be taken to produce a legal and satisfactory outcome for the patient/client or situation described. In addition, the candidate may be asked how this situation could possibly be prevented again.</w:t>
            </w:r>
          </w:p>
          <w:p w14:paraId="3EEC3CE1" w14:textId="77777777" w:rsidR="00397818" w:rsidRPr="005F2A17" w:rsidRDefault="00DB0A5C" w:rsidP="00397818">
            <w:pPr>
              <w:rPr>
                <w:rFonts w:cs="Arial"/>
                <w:sz w:val="20"/>
                <w:szCs w:val="20"/>
              </w:rPr>
            </w:pPr>
            <w:r w:rsidRPr="005F2A17">
              <w:rPr>
                <w:rFonts w:cs="Arial"/>
                <w:sz w:val="20"/>
                <w:szCs w:val="20"/>
              </w:rPr>
              <w:t>This part is not conducted in role</w:t>
            </w:r>
            <w:r w:rsidR="0039779D" w:rsidRPr="005F2A17">
              <w:rPr>
                <w:rFonts w:cs="Arial"/>
                <w:sz w:val="20"/>
                <w:szCs w:val="20"/>
              </w:rPr>
              <w:t xml:space="preserve"> </w:t>
            </w:r>
            <w:r w:rsidRPr="005F2A17">
              <w:rPr>
                <w:rFonts w:cs="Arial"/>
                <w:sz w:val="20"/>
                <w:szCs w:val="20"/>
              </w:rPr>
              <w:t>play</w:t>
            </w:r>
            <w:r w:rsidR="00397818" w:rsidRPr="005F2A17">
              <w:rPr>
                <w:rFonts w:cs="Arial"/>
                <w:sz w:val="20"/>
                <w:szCs w:val="20"/>
              </w:rPr>
              <w:t xml:space="preserve"> </w:t>
            </w:r>
          </w:p>
          <w:p w14:paraId="07E851F8" w14:textId="77777777" w:rsidR="00397818" w:rsidRPr="005F2A17" w:rsidRDefault="00397818" w:rsidP="00E057C6">
            <w:pPr>
              <w:rPr>
                <w:rFonts w:cs="Arial"/>
                <w:sz w:val="20"/>
                <w:szCs w:val="20"/>
              </w:rPr>
            </w:pPr>
            <w:r w:rsidRPr="005F2A17">
              <w:rPr>
                <w:rFonts w:cs="Arial"/>
                <w:sz w:val="20"/>
                <w:szCs w:val="20"/>
              </w:rPr>
              <w:t xml:space="preserve">In this section, examiners will also assess the candidates for their: </w:t>
            </w:r>
          </w:p>
          <w:p w14:paraId="769D3C7B" w14:textId="77777777" w:rsidR="00397818" w:rsidRPr="005F2A17" w:rsidRDefault="008A2E89" w:rsidP="00F5502B">
            <w:pPr>
              <w:numPr>
                <w:ilvl w:val="0"/>
                <w:numId w:val="33"/>
              </w:numPr>
              <w:spacing w:after="0"/>
              <w:ind w:left="341" w:hanging="284"/>
              <w:rPr>
                <w:rFonts w:cs="Arial"/>
                <w:sz w:val="20"/>
                <w:szCs w:val="20"/>
              </w:rPr>
            </w:pPr>
            <w:r w:rsidRPr="005F2A17">
              <w:rPr>
                <w:rFonts w:cs="Arial"/>
                <w:sz w:val="20"/>
                <w:szCs w:val="20"/>
              </w:rPr>
              <w:t>k</w:t>
            </w:r>
            <w:r w:rsidR="00397818" w:rsidRPr="005F2A17">
              <w:rPr>
                <w:rFonts w:cs="Arial"/>
                <w:sz w:val="20"/>
                <w:szCs w:val="20"/>
              </w:rPr>
              <w:t xml:space="preserve">nowledge of ethical and legal aspects (factual knowledge) and application of knowledge </w:t>
            </w:r>
          </w:p>
          <w:p w14:paraId="09262D07" w14:textId="77777777" w:rsidR="00397818" w:rsidRPr="005F2A17" w:rsidRDefault="008A2E89" w:rsidP="00F5502B">
            <w:pPr>
              <w:numPr>
                <w:ilvl w:val="0"/>
                <w:numId w:val="33"/>
              </w:numPr>
              <w:spacing w:after="0"/>
              <w:ind w:left="341" w:hanging="284"/>
              <w:rPr>
                <w:rFonts w:cs="Arial"/>
                <w:sz w:val="20"/>
                <w:szCs w:val="20"/>
              </w:rPr>
            </w:pPr>
            <w:r w:rsidRPr="005F2A17">
              <w:rPr>
                <w:rFonts w:cs="Arial"/>
                <w:sz w:val="20"/>
                <w:szCs w:val="20"/>
              </w:rPr>
              <w:t>p</w:t>
            </w:r>
            <w:r w:rsidR="00397818" w:rsidRPr="005F2A17">
              <w:rPr>
                <w:rFonts w:cs="Arial"/>
                <w:sz w:val="20"/>
                <w:szCs w:val="20"/>
              </w:rPr>
              <w:t xml:space="preserve">roficiency of decision making </w:t>
            </w:r>
            <w:r w:rsidR="00015096" w:rsidRPr="005F2A17">
              <w:rPr>
                <w:rFonts w:cs="Arial"/>
                <w:sz w:val="20"/>
                <w:szCs w:val="20"/>
              </w:rPr>
              <w:t>–</w:t>
            </w:r>
            <w:r w:rsidR="00397818" w:rsidRPr="005F2A17">
              <w:rPr>
                <w:rFonts w:cs="Arial"/>
                <w:sz w:val="20"/>
                <w:szCs w:val="20"/>
              </w:rPr>
              <w:t xml:space="preserve"> </w:t>
            </w:r>
            <w:r w:rsidR="00015096" w:rsidRPr="005F2A17">
              <w:rPr>
                <w:rFonts w:cs="Arial"/>
                <w:sz w:val="20"/>
                <w:szCs w:val="20"/>
              </w:rPr>
              <w:t xml:space="preserve">final </w:t>
            </w:r>
            <w:r w:rsidR="00397818" w:rsidRPr="005F2A17">
              <w:rPr>
                <w:rFonts w:cs="Arial"/>
                <w:sz w:val="20"/>
                <w:szCs w:val="20"/>
              </w:rPr>
              <w:t>actions taken and reasons why</w:t>
            </w:r>
          </w:p>
          <w:p w14:paraId="189A2037" w14:textId="77777777" w:rsidR="00397818" w:rsidRPr="005F2A17" w:rsidRDefault="008A2E89" w:rsidP="00F5502B">
            <w:pPr>
              <w:numPr>
                <w:ilvl w:val="0"/>
                <w:numId w:val="33"/>
              </w:numPr>
              <w:ind w:left="341" w:hanging="284"/>
              <w:rPr>
                <w:rFonts w:cs="Arial"/>
                <w:sz w:val="20"/>
                <w:szCs w:val="20"/>
              </w:rPr>
            </w:pPr>
            <w:r w:rsidRPr="005F2A17">
              <w:rPr>
                <w:rFonts w:cs="Arial"/>
                <w:sz w:val="20"/>
                <w:szCs w:val="20"/>
              </w:rPr>
              <w:t>c</w:t>
            </w:r>
            <w:r w:rsidR="00397818" w:rsidRPr="005F2A17">
              <w:rPr>
                <w:rFonts w:cs="Arial"/>
                <w:sz w:val="20"/>
                <w:szCs w:val="20"/>
              </w:rPr>
              <w:t>ommunication including clear explanation of issues, justifications for actions, etc.</w:t>
            </w:r>
          </w:p>
        </w:tc>
        <w:tc>
          <w:tcPr>
            <w:tcW w:w="6180" w:type="dxa"/>
          </w:tcPr>
          <w:p w14:paraId="6BD29A12" w14:textId="77777777" w:rsidR="00397818" w:rsidRPr="005F2A17" w:rsidRDefault="00397818" w:rsidP="00E057C6">
            <w:pPr>
              <w:ind w:right="-1494"/>
              <w:rPr>
                <w:rFonts w:cs="Arial"/>
                <w:sz w:val="20"/>
                <w:szCs w:val="20"/>
              </w:rPr>
            </w:pPr>
            <w:r w:rsidRPr="005F2A17">
              <w:rPr>
                <w:rFonts w:cs="Arial"/>
                <w:sz w:val="20"/>
                <w:szCs w:val="20"/>
              </w:rPr>
              <w:t xml:space="preserve">Domain 1: Professionalism and Ethics </w:t>
            </w:r>
          </w:p>
          <w:p w14:paraId="096D984F" w14:textId="77777777" w:rsidR="00397818" w:rsidRPr="005F2A17" w:rsidRDefault="00397818" w:rsidP="00CB23F5">
            <w:pPr>
              <w:spacing w:after="0"/>
              <w:ind w:right="-1491"/>
              <w:rPr>
                <w:rFonts w:cs="Arial"/>
                <w:sz w:val="20"/>
                <w:szCs w:val="20"/>
              </w:rPr>
            </w:pPr>
            <w:r w:rsidRPr="005F2A17">
              <w:rPr>
                <w:rFonts w:cs="Arial"/>
                <w:sz w:val="20"/>
                <w:szCs w:val="20"/>
              </w:rPr>
              <w:t>Standard 1.1 Uphold professionalism in practice</w:t>
            </w:r>
            <w:r w:rsidRPr="005F2A17" w:rsidDel="0068073E">
              <w:rPr>
                <w:rFonts w:cs="Arial"/>
                <w:sz w:val="20"/>
                <w:szCs w:val="20"/>
              </w:rPr>
              <w:t xml:space="preserve"> </w:t>
            </w:r>
          </w:p>
          <w:p w14:paraId="4C78B43D" w14:textId="77777777" w:rsidR="00397818" w:rsidRPr="005F2A17" w:rsidRDefault="00397818" w:rsidP="00E057C6">
            <w:pPr>
              <w:pStyle w:val="ListParagraph"/>
              <w:ind w:left="0"/>
              <w:rPr>
                <w:rFonts w:cs="Arial"/>
                <w:sz w:val="20"/>
                <w:szCs w:val="20"/>
              </w:rPr>
            </w:pPr>
            <w:r w:rsidRPr="005F2A17">
              <w:rPr>
                <w:rFonts w:cs="Arial"/>
                <w:sz w:val="20"/>
                <w:szCs w:val="20"/>
              </w:rPr>
              <w:t>Enabling competencies:</w:t>
            </w:r>
          </w:p>
          <w:p w14:paraId="4DA76213" w14:textId="77777777" w:rsidR="00397818" w:rsidRPr="005F2A17" w:rsidRDefault="00397818" w:rsidP="00F5502B">
            <w:pPr>
              <w:pStyle w:val="ListParagraph"/>
              <w:numPr>
                <w:ilvl w:val="0"/>
                <w:numId w:val="25"/>
              </w:numPr>
              <w:spacing w:after="0"/>
              <w:rPr>
                <w:rFonts w:cs="Arial"/>
                <w:sz w:val="20"/>
                <w:szCs w:val="20"/>
              </w:rPr>
            </w:pPr>
            <w:r w:rsidRPr="005F2A17">
              <w:rPr>
                <w:rFonts w:cs="Arial"/>
                <w:sz w:val="20"/>
                <w:szCs w:val="20"/>
              </w:rPr>
              <w:t>uphold the professional role of a pharmacist</w:t>
            </w:r>
          </w:p>
          <w:p w14:paraId="296A4B8B" w14:textId="77777777" w:rsidR="00397818" w:rsidRPr="005F2A17" w:rsidRDefault="00397818" w:rsidP="00F5502B">
            <w:pPr>
              <w:pStyle w:val="ListParagraph"/>
              <w:numPr>
                <w:ilvl w:val="0"/>
                <w:numId w:val="25"/>
              </w:numPr>
              <w:rPr>
                <w:rFonts w:cs="Arial"/>
                <w:sz w:val="20"/>
                <w:szCs w:val="20"/>
              </w:rPr>
            </w:pPr>
            <w:r w:rsidRPr="005F2A17">
              <w:rPr>
                <w:rFonts w:cs="Arial"/>
                <w:sz w:val="20"/>
                <w:szCs w:val="20"/>
              </w:rPr>
              <w:t>accept professional responsibility and accountability</w:t>
            </w:r>
          </w:p>
          <w:p w14:paraId="6DE0E8C3" w14:textId="36775878" w:rsidR="00397818" w:rsidRPr="005F2A17" w:rsidRDefault="00397818" w:rsidP="00CB23F5">
            <w:pPr>
              <w:spacing w:after="0"/>
              <w:rPr>
                <w:rFonts w:cs="Arial"/>
                <w:sz w:val="20"/>
                <w:szCs w:val="20"/>
              </w:rPr>
            </w:pPr>
            <w:r w:rsidRPr="005F2A17">
              <w:rPr>
                <w:rFonts w:cs="Arial"/>
                <w:sz w:val="20"/>
                <w:szCs w:val="20"/>
              </w:rPr>
              <w:t>Standard 1.2 Observe and promote ethical standards</w:t>
            </w:r>
          </w:p>
          <w:p w14:paraId="684E75CD" w14:textId="77777777" w:rsidR="00397818" w:rsidRPr="005F2A17" w:rsidRDefault="00397818" w:rsidP="00E057C6">
            <w:pPr>
              <w:pStyle w:val="ListParagraph"/>
              <w:ind w:left="0"/>
              <w:rPr>
                <w:rFonts w:cs="Arial"/>
                <w:sz w:val="20"/>
                <w:szCs w:val="20"/>
              </w:rPr>
            </w:pPr>
            <w:r w:rsidRPr="005F2A17">
              <w:rPr>
                <w:rFonts w:cs="Arial"/>
                <w:sz w:val="20"/>
                <w:szCs w:val="20"/>
              </w:rPr>
              <w:t>Enabling competencies:</w:t>
            </w:r>
          </w:p>
          <w:p w14:paraId="250A2825" w14:textId="77777777" w:rsidR="00397818" w:rsidRPr="005F2A17" w:rsidRDefault="00397818" w:rsidP="00F5502B">
            <w:pPr>
              <w:pStyle w:val="ListParagraph"/>
              <w:numPr>
                <w:ilvl w:val="0"/>
                <w:numId w:val="25"/>
              </w:numPr>
              <w:spacing w:after="0"/>
              <w:rPr>
                <w:rFonts w:cs="Arial"/>
                <w:sz w:val="20"/>
                <w:szCs w:val="20"/>
              </w:rPr>
            </w:pPr>
            <w:r w:rsidRPr="005F2A17">
              <w:rPr>
                <w:rFonts w:cs="Arial"/>
                <w:sz w:val="20"/>
                <w:szCs w:val="20"/>
              </w:rPr>
              <w:t>support ethical professional practice</w:t>
            </w:r>
          </w:p>
          <w:p w14:paraId="11B2D1C9" w14:textId="77777777" w:rsidR="00397818" w:rsidRPr="005F2A17" w:rsidRDefault="00397818" w:rsidP="00F5502B">
            <w:pPr>
              <w:pStyle w:val="ListParagraph"/>
              <w:numPr>
                <w:ilvl w:val="0"/>
                <w:numId w:val="25"/>
              </w:numPr>
              <w:spacing w:after="0"/>
              <w:rPr>
                <w:rFonts w:cs="Arial"/>
                <w:sz w:val="20"/>
                <w:szCs w:val="20"/>
              </w:rPr>
            </w:pPr>
            <w:r w:rsidRPr="005F2A17">
              <w:rPr>
                <w:rFonts w:cs="Arial"/>
                <w:sz w:val="20"/>
                <w:szCs w:val="20"/>
              </w:rPr>
              <w:t>manage ethical issues arising in practice</w:t>
            </w:r>
          </w:p>
          <w:p w14:paraId="1426C44B" w14:textId="77777777" w:rsidR="00397818" w:rsidRPr="005F2A17" w:rsidRDefault="00397818" w:rsidP="00F5502B">
            <w:pPr>
              <w:pStyle w:val="ListParagraph"/>
              <w:numPr>
                <w:ilvl w:val="0"/>
                <w:numId w:val="25"/>
              </w:numPr>
              <w:rPr>
                <w:rFonts w:cs="Arial"/>
                <w:sz w:val="20"/>
                <w:szCs w:val="20"/>
              </w:rPr>
            </w:pPr>
            <w:r w:rsidRPr="005F2A17">
              <w:rPr>
                <w:rFonts w:cs="Arial"/>
                <w:sz w:val="20"/>
                <w:szCs w:val="20"/>
              </w:rPr>
              <w:t>promote ethical professional practice</w:t>
            </w:r>
          </w:p>
          <w:p w14:paraId="08BEE783" w14:textId="77777777" w:rsidR="00CB23F5" w:rsidRDefault="00CB23F5" w:rsidP="00E057C6">
            <w:pPr>
              <w:pStyle w:val="ListParagraph"/>
              <w:ind w:left="0"/>
              <w:rPr>
                <w:rFonts w:cs="Arial"/>
                <w:sz w:val="20"/>
                <w:szCs w:val="20"/>
              </w:rPr>
            </w:pPr>
          </w:p>
          <w:p w14:paraId="2E453488" w14:textId="1A1A947B" w:rsidR="00397818" w:rsidRPr="005F2A17" w:rsidRDefault="00397818" w:rsidP="00E057C6">
            <w:pPr>
              <w:pStyle w:val="ListParagraph"/>
              <w:ind w:left="0"/>
              <w:rPr>
                <w:rFonts w:cs="Arial"/>
                <w:sz w:val="20"/>
                <w:szCs w:val="20"/>
              </w:rPr>
            </w:pPr>
            <w:r w:rsidRPr="005F2A17">
              <w:rPr>
                <w:rFonts w:cs="Arial"/>
                <w:sz w:val="20"/>
                <w:szCs w:val="20"/>
              </w:rPr>
              <w:t>Standard 1.3 Practise within applicable legal framework</w:t>
            </w:r>
          </w:p>
          <w:p w14:paraId="2FFD2398" w14:textId="77777777" w:rsidR="00397818" w:rsidRPr="005F2A17" w:rsidRDefault="00397818" w:rsidP="00E057C6">
            <w:pPr>
              <w:pStyle w:val="ListParagraph"/>
              <w:ind w:left="0"/>
              <w:rPr>
                <w:rFonts w:cs="Arial"/>
                <w:sz w:val="20"/>
                <w:szCs w:val="20"/>
              </w:rPr>
            </w:pPr>
            <w:r w:rsidRPr="005F2A17">
              <w:rPr>
                <w:rFonts w:cs="Arial"/>
                <w:sz w:val="20"/>
                <w:szCs w:val="20"/>
              </w:rPr>
              <w:t>Enabling competencies:</w:t>
            </w:r>
          </w:p>
          <w:p w14:paraId="1D4B3E0F"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comply with statute law, guidelines, codes and standards</w:t>
            </w:r>
          </w:p>
          <w:p w14:paraId="6A9895FF"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respond to common law requirements</w:t>
            </w:r>
          </w:p>
          <w:p w14:paraId="7ABF3B96"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respect and protect the individual’s rights to privacy and confidentiality</w:t>
            </w:r>
          </w:p>
          <w:p w14:paraId="155DF589" w14:textId="77777777" w:rsidR="00397818" w:rsidRPr="005F2A17" w:rsidRDefault="00397818" w:rsidP="00F5502B">
            <w:pPr>
              <w:pStyle w:val="ListParagraph"/>
              <w:numPr>
                <w:ilvl w:val="0"/>
                <w:numId w:val="26"/>
              </w:numPr>
              <w:rPr>
                <w:rFonts w:cs="Arial"/>
                <w:sz w:val="20"/>
                <w:szCs w:val="20"/>
              </w:rPr>
            </w:pPr>
            <w:r w:rsidRPr="005F2A17">
              <w:rPr>
                <w:rFonts w:cs="Arial"/>
                <w:sz w:val="20"/>
                <w:szCs w:val="20"/>
              </w:rPr>
              <w:t>assist individuals to understand and grant informed consent</w:t>
            </w:r>
          </w:p>
          <w:p w14:paraId="6A2DFA18" w14:textId="77777777" w:rsidR="00CB23F5" w:rsidRDefault="00CB23F5" w:rsidP="00E057C6">
            <w:pPr>
              <w:pStyle w:val="ListParagraph"/>
              <w:ind w:left="0"/>
              <w:rPr>
                <w:rFonts w:cs="Arial"/>
                <w:sz w:val="20"/>
                <w:szCs w:val="20"/>
              </w:rPr>
            </w:pPr>
          </w:p>
          <w:p w14:paraId="50A14EFA" w14:textId="1EC4423E" w:rsidR="00397818" w:rsidRPr="005F2A17" w:rsidRDefault="00397818" w:rsidP="00E057C6">
            <w:pPr>
              <w:pStyle w:val="ListParagraph"/>
              <w:ind w:left="0"/>
              <w:rPr>
                <w:rFonts w:cs="Arial"/>
                <w:sz w:val="20"/>
                <w:szCs w:val="20"/>
              </w:rPr>
            </w:pPr>
            <w:r w:rsidRPr="005F2A17">
              <w:rPr>
                <w:rFonts w:cs="Arial"/>
                <w:sz w:val="20"/>
                <w:szCs w:val="20"/>
              </w:rPr>
              <w:t>Standard 1.5 Apply expertise in professional practice</w:t>
            </w:r>
          </w:p>
          <w:p w14:paraId="575FAE3A" w14:textId="77777777" w:rsidR="00397818" w:rsidRPr="005F2A17" w:rsidRDefault="00397818" w:rsidP="00E057C6">
            <w:pPr>
              <w:pStyle w:val="ListParagraph"/>
              <w:ind w:left="0"/>
              <w:rPr>
                <w:rFonts w:cs="Arial"/>
                <w:sz w:val="20"/>
                <w:szCs w:val="20"/>
              </w:rPr>
            </w:pPr>
            <w:r w:rsidRPr="005F2A17">
              <w:rPr>
                <w:rFonts w:cs="Arial"/>
                <w:sz w:val="20"/>
                <w:szCs w:val="20"/>
              </w:rPr>
              <w:t>Enabling competencies:</w:t>
            </w:r>
          </w:p>
          <w:p w14:paraId="0CABC602"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apply expert knowledge and skills</w:t>
            </w:r>
          </w:p>
          <w:p w14:paraId="34D7F386"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use reasoning and judgement</w:t>
            </w:r>
          </w:p>
          <w:p w14:paraId="5BA62961" w14:textId="77777777" w:rsidR="00397818" w:rsidRPr="005F2A17" w:rsidRDefault="00397818" w:rsidP="00F5502B">
            <w:pPr>
              <w:pStyle w:val="ListParagraph"/>
              <w:numPr>
                <w:ilvl w:val="0"/>
                <w:numId w:val="26"/>
              </w:numPr>
              <w:spacing w:after="0"/>
              <w:rPr>
                <w:rFonts w:cs="Arial"/>
                <w:sz w:val="20"/>
                <w:szCs w:val="20"/>
              </w:rPr>
            </w:pPr>
            <w:r w:rsidRPr="005F2A17">
              <w:rPr>
                <w:rFonts w:cs="Arial"/>
                <w:sz w:val="20"/>
                <w:szCs w:val="20"/>
              </w:rPr>
              <w:t>demonstrate accountability and responsibility</w:t>
            </w:r>
          </w:p>
          <w:p w14:paraId="108E55F1" w14:textId="77777777" w:rsidR="00397818" w:rsidRPr="005F2A17" w:rsidRDefault="00397818" w:rsidP="00F5502B">
            <w:pPr>
              <w:pStyle w:val="ListParagraph"/>
              <w:numPr>
                <w:ilvl w:val="0"/>
                <w:numId w:val="26"/>
              </w:numPr>
              <w:rPr>
                <w:rFonts w:cs="Arial"/>
                <w:sz w:val="20"/>
                <w:szCs w:val="20"/>
              </w:rPr>
            </w:pPr>
            <w:r w:rsidRPr="005F2A17">
              <w:rPr>
                <w:rFonts w:cs="Arial"/>
                <w:sz w:val="20"/>
                <w:szCs w:val="20"/>
              </w:rPr>
              <w:t>use professional autonomy</w:t>
            </w:r>
          </w:p>
        </w:tc>
        <w:tc>
          <w:tcPr>
            <w:tcW w:w="5783" w:type="dxa"/>
          </w:tcPr>
          <w:p w14:paraId="3F83C103" w14:textId="77777777" w:rsidR="00397818" w:rsidRPr="005F2A17" w:rsidRDefault="00397818" w:rsidP="002745D3">
            <w:pPr>
              <w:rPr>
                <w:rFonts w:cs="Arial"/>
                <w:sz w:val="20"/>
                <w:szCs w:val="20"/>
              </w:rPr>
            </w:pPr>
            <w:r w:rsidRPr="005F2A17">
              <w:rPr>
                <w:rFonts w:cs="Arial"/>
                <w:sz w:val="20"/>
                <w:szCs w:val="20"/>
              </w:rPr>
              <w:t>The candidate:</w:t>
            </w:r>
          </w:p>
          <w:p w14:paraId="3C906E5A"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responded appropriately to unreasonable circumstances, requests or demands considered likely to compromise professional rights, standards or conventions</w:t>
            </w:r>
          </w:p>
          <w:p w14:paraId="0BE63982"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used professional autonomy and judgement to respond to presenting circumstances</w:t>
            </w:r>
          </w:p>
          <w:p w14:paraId="1A38D64B"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applied sound ethical standards in the conduct of professional practice</w:t>
            </w:r>
          </w:p>
          <w:p w14:paraId="1181B937"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 xml:space="preserve">identified ethical dilemmas in practice and identified a course of action appropriate to the specific situation. </w:t>
            </w:r>
          </w:p>
          <w:p w14:paraId="38AB2EC6"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 xml:space="preserve">developed a clear view of the nature of the presenting circumstances and possible options for responding </w:t>
            </w:r>
          </w:p>
          <w:p w14:paraId="1A2E39D3"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accepted responsibility for deciding the course of action and applied required knowledge and skills to address routine practice situations</w:t>
            </w:r>
          </w:p>
          <w:p w14:paraId="7A6D0999"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used relevant legislative instruments, professional codes and guidelines and operational policies and procedures to support decision making in routine practice situations</w:t>
            </w:r>
          </w:p>
          <w:p w14:paraId="44162A64" w14:textId="77777777" w:rsidR="00397818" w:rsidRPr="005F2A17" w:rsidRDefault="00397818" w:rsidP="00F5502B">
            <w:pPr>
              <w:numPr>
                <w:ilvl w:val="0"/>
                <w:numId w:val="16"/>
              </w:numPr>
              <w:spacing w:after="0"/>
              <w:ind w:left="340" w:hanging="340"/>
              <w:rPr>
                <w:rFonts w:cs="Arial"/>
                <w:sz w:val="20"/>
                <w:szCs w:val="20"/>
              </w:rPr>
            </w:pPr>
            <w:r w:rsidRPr="005F2A17">
              <w:rPr>
                <w:rFonts w:cs="Arial"/>
                <w:sz w:val="20"/>
                <w:szCs w:val="20"/>
              </w:rPr>
              <w:t>took corrective action promptly to address sources of risk or harm and used follow up processes.</w:t>
            </w:r>
          </w:p>
        </w:tc>
      </w:tr>
      <w:tr w:rsidR="00397818" w:rsidRPr="005F2A17" w14:paraId="308F06EF" w14:textId="77777777" w:rsidTr="00D1738F">
        <w:trPr>
          <w:trHeight w:val="2098"/>
        </w:trPr>
        <w:tc>
          <w:tcPr>
            <w:tcW w:w="3118" w:type="dxa"/>
            <w:tcBorders>
              <w:top w:val="single" w:sz="4" w:space="0" w:color="auto"/>
              <w:left w:val="single" w:sz="4" w:space="0" w:color="auto"/>
              <w:bottom w:val="single" w:sz="4" w:space="0" w:color="auto"/>
              <w:right w:val="single" w:sz="4" w:space="0" w:color="auto"/>
            </w:tcBorders>
          </w:tcPr>
          <w:p w14:paraId="40EC5DCF" w14:textId="2B44C898" w:rsidR="00397818" w:rsidRPr="005F2A17" w:rsidRDefault="00397818" w:rsidP="00397818">
            <w:pPr>
              <w:rPr>
                <w:rFonts w:cs="Arial"/>
                <w:sz w:val="20"/>
                <w:szCs w:val="20"/>
              </w:rPr>
            </w:pPr>
            <w:r w:rsidRPr="005F2A17">
              <w:rPr>
                <w:rFonts w:cs="Arial"/>
                <w:sz w:val="20"/>
                <w:szCs w:val="20"/>
              </w:rPr>
              <w:t xml:space="preserve">Part </w:t>
            </w:r>
            <w:r w:rsidR="0068207C">
              <w:rPr>
                <w:rFonts w:cs="Arial"/>
                <w:sz w:val="20"/>
                <w:szCs w:val="20"/>
              </w:rPr>
              <w:t>C</w:t>
            </w:r>
          </w:p>
          <w:p w14:paraId="46D794B5" w14:textId="77777777" w:rsidR="00397818" w:rsidRPr="005F2A17" w:rsidRDefault="00397818" w:rsidP="00397818">
            <w:pPr>
              <w:rPr>
                <w:rFonts w:cs="Arial"/>
                <w:sz w:val="20"/>
                <w:szCs w:val="20"/>
              </w:rPr>
            </w:pPr>
            <w:r w:rsidRPr="005F2A17">
              <w:rPr>
                <w:rFonts w:cs="Arial"/>
                <w:sz w:val="20"/>
                <w:szCs w:val="20"/>
              </w:rPr>
              <w:t xml:space="preserve">Problem Solving and Communication </w:t>
            </w:r>
            <w:r w:rsidR="003D29EE" w:rsidRPr="005F2A17">
              <w:rPr>
                <w:rFonts w:cs="Arial"/>
                <w:sz w:val="20"/>
                <w:szCs w:val="20"/>
              </w:rPr>
              <w:br/>
            </w:r>
            <w:r w:rsidRPr="005F2A17">
              <w:rPr>
                <w:rFonts w:cs="Arial"/>
                <w:sz w:val="20"/>
                <w:szCs w:val="20"/>
              </w:rPr>
              <w:t>(20 mins)</w:t>
            </w:r>
          </w:p>
          <w:p w14:paraId="5770BAAB" w14:textId="77777777" w:rsidR="00397818" w:rsidRPr="005F2A17" w:rsidRDefault="00397818" w:rsidP="00397818">
            <w:pPr>
              <w:rPr>
                <w:rFonts w:cs="Arial"/>
                <w:sz w:val="20"/>
              </w:rPr>
            </w:pPr>
            <w:r w:rsidRPr="005F2A17">
              <w:rPr>
                <w:rFonts w:cs="Arial"/>
                <w:sz w:val="20"/>
              </w:rPr>
              <w:t>The candidate is given a prescription and the pharmacy’s own patient dispensary medication history and is expected to elicit other relevant information through appropriate patient history-taking.</w:t>
            </w:r>
            <w:r w:rsidR="00F6298E" w:rsidRPr="005F2A17">
              <w:rPr>
                <w:rFonts w:cs="Arial"/>
                <w:sz w:val="20"/>
              </w:rPr>
              <w:t xml:space="preserve"> This part is conducted in role play (e.g. with the patient/agent, prescriber/s). </w:t>
            </w:r>
            <w:r w:rsidRPr="005F2A17">
              <w:rPr>
                <w:rFonts w:cs="Arial"/>
                <w:sz w:val="20"/>
              </w:rPr>
              <w:t xml:space="preserve">A problem or main issue may exist. The candidate is expected to communicate appropriately with the patient/agent and their health practitioner/s to reach a satisfactory patient outcome.  </w:t>
            </w:r>
          </w:p>
          <w:p w14:paraId="1AB626F0" w14:textId="77777777" w:rsidR="00397818" w:rsidRPr="005F2A17" w:rsidRDefault="00397818" w:rsidP="00E3386A">
            <w:pPr>
              <w:rPr>
                <w:rFonts w:cs="Arial"/>
                <w:sz w:val="20"/>
              </w:rPr>
            </w:pPr>
            <w:r w:rsidRPr="005F2A17">
              <w:rPr>
                <w:rFonts w:cs="Arial"/>
                <w:sz w:val="20"/>
              </w:rPr>
              <w:t>Examiners will also assess candidates for their:</w:t>
            </w:r>
          </w:p>
          <w:p w14:paraId="59007F7B" w14:textId="77777777" w:rsidR="00397818" w:rsidRPr="005F2A17" w:rsidRDefault="00397818" w:rsidP="00F5502B">
            <w:pPr>
              <w:numPr>
                <w:ilvl w:val="0"/>
                <w:numId w:val="32"/>
              </w:numPr>
              <w:spacing w:after="0"/>
              <w:rPr>
                <w:rFonts w:cs="Arial"/>
                <w:sz w:val="20"/>
              </w:rPr>
            </w:pPr>
            <w:r w:rsidRPr="005F2A17">
              <w:rPr>
                <w:rFonts w:cs="Arial"/>
                <w:sz w:val="20"/>
              </w:rPr>
              <w:t>medication factual knowledge</w:t>
            </w:r>
          </w:p>
          <w:p w14:paraId="032777AA" w14:textId="77777777" w:rsidR="00397818" w:rsidRPr="005F2A17" w:rsidRDefault="00397818" w:rsidP="00F5502B">
            <w:pPr>
              <w:numPr>
                <w:ilvl w:val="0"/>
                <w:numId w:val="32"/>
              </w:numPr>
              <w:spacing w:after="0"/>
              <w:rPr>
                <w:rFonts w:cs="Arial"/>
                <w:sz w:val="20"/>
              </w:rPr>
            </w:pPr>
            <w:r w:rsidRPr="005F2A17">
              <w:rPr>
                <w:rFonts w:cs="Arial"/>
                <w:sz w:val="20"/>
              </w:rPr>
              <w:t xml:space="preserve">application of knowledge to practice situations </w:t>
            </w:r>
          </w:p>
          <w:p w14:paraId="1C267067" w14:textId="77777777" w:rsidR="00397818" w:rsidRPr="005F2A17" w:rsidRDefault="00397818" w:rsidP="00F5502B">
            <w:pPr>
              <w:numPr>
                <w:ilvl w:val="0"/>
                <w:numId w:val="32"/>
              </w:numPr>
              <w:rPr>
                <w:rFonts w:cs="Arial"/>
                <w:sz w:val="20"/>
              </w:rPr>
            </w:pPr>
            <w:r w:rsidRPr="005F2A17">
              <w:rPr>
                <w:rFonts w:cs="Arial"/>
                <w:sz w:val="20"/>
              </w:rPr>
              <w:t>proficiency of decision making.</w:t>
            </w:r>
          </w:p>
          <w:p w14:paraId="09B2E961" w14:textId="77777777" w:rsidR="00397818" w:rsidRPr="005F2A17" w:rsidRDefault="00397818" w:rsidP="00F5502B">
            <w:pPr>
              <w:numPr>
                <w:ilvl w:val="0"/>
                <w:numId w:val="32"/>
              </w:numPr>
              <w:rPr>
                <w:rFonts w:cs="Arial"/>
                <w:sz w:val="20"/>
              </w:rPr>
            </w:pPr>
            <w:r w:rsidRPr="005F2A17">
              <w:rPr>
                <w:rFonts w:cs="Arial"/>
                <w:sz w:val="20"/>
              </w:rPr>
              <w:t>Communication skills including taking a reasonable patient history in order to determine potential medication or medical condition issues, listening skills to extract relevant information, rapport and clear and appropriate language used when communicating with patient/agent and health practitioner/s</w:t>
            </w:r>
          </w:p>
        </w:tc>
        <w:tc>
          <w:tcPr>
            <w:tcW w:w="6180" w:type="dxa"/>
            <w:tcBorders>
              <w:top w:val="single" w:sz="4" w:space="0" w:color="auto"/>
              <w:left w:val="single" w:sz="4" w:space="0" w:color="auto"/>
              <w:bottom w:val="single" w:sz="4" w:space="0" w:color="auto"/>
              <w:right w:val="single" w:sz="4" w:space="0" w:color="auto"/>
            </w:tcBorders>
          </w:tcPr>
          <w:p w14:paraId="2FAFDD12" w14:textId="77777777" w:rsidR="00397818" w:rsidRPr="005F2A17" w:rsidRDefault="00397818" w:rsidP="002745D3">
            <w:pPr>
              <w:pStyle w:val="ListParagraph"/>
              <w:ind w:left="0"/>
              <w:rPr>
                <w:rFonts w:cs="Arial"/>
                <w:sz w:val="20"/>
                <w:szCs w:val="20"/>
              </w:rPr>
            </w:pPr>
            <w:r w:rsidRPr="005F2A17">
              <w:rPr>
                <w:rFonts w:cs="Arial"/>
                <w:sz w:val="20"/>
                <w:szCs w:val="20"/>
              </w:rPr>
              <w:t xml:space="preserve">Domain 3: Medicines Management and Patient Care </w:t>
            </w:r>
          </w:p>
          <w:p w14:paraId="3BB7D9D0" w14:textId="77777777" w:rsidR="00CB23F5" w:rsidRDefault="00CB23F5" w:rsidP="002745D3">
            <w:pPr>
              <w:pStyle w:val="ListParagraph"/>
              <w:ind w:left="0"/>
              <w:rPr>
                <w:rFonts w:cs="Arial"/>
                <w:sz w:val="20"/>
                <w:szCs w:val="20"/>
              </w:rPr>
            </w:pPr>
          </w:p>
          <w:p w14:paraId="08C0C32D" w14:textId="00E0660E" w:rsidR="00397818" w:rsidRPr="005F2A17" w:rsidRDefault="00397818" w:rsidP="002745D3">
            <w:pPr>
              <w:pStyle w:val="ListParagraph"/>
              <w:ind w:left="0"/>
              <w:rPr>
                <w:rFonts w:cs="Arial"/>
                <w:sz w:val="20"/>
                <w:szCs w:val="20"/>
              </w:rPr>
            </w:pPr>
            <w:r w:rsidRPr="005F2A17">
              <w:rPr>
                <w:rFonts w:cs="Arial"/>
                <w:sz w:val="20"/>
                <w:szCs w:val="20"/>
              </w:rPr>
              <w:t>Standard 3.1: Develop a patient-centred, culturally responsive approach to medication management</w:t>
            </w:r>
          </w:p>
          <w:p w14:paraId="660C3B56" w14:textId="77777777" w:rsidR="00397818" w:rsidRPr="005F2A17" w:rsidRDefault="00397818" w:rsidP="00CB23F5">
            <w:pPr>
              <w:pStyle w:val="ListParagraph"/>
              <w:spacing w:after="0"/>
              <w:ind w:left="0"/>
              <w:rPr>
                <w:rFonts w:cs="Arial"/>
                <w:sz w:val="20"/>
                <w:szCs w:val="20"/>
              </w:rPr>
            </w:pPr>
            <w:r w:rsidRPr="005F2A17">
              <w:rPr>
                <w:rFonts w:cs="Arial"/>
                <w:sz w:val="20"/>
                <w:szCs w:val="20"/>
              </w:rPr>
              <w:t xml:space="preserve">Enabling competencies: </w:t>
            </w:r>
          </w:p>
          <w:p w14:paraId="7E4D2F99" w14:textId="77777777" w:rsidR="00397818" w:rsidRPr="005F2A17" w:rsidRDefault="00397818" w:rsidP="00F5502B">
            <w:pPr>
              <w:numPr>
                <w:ilvl w:val="0"/>
                <w:numId w:val="28"/>
              </w:numPr>
              <w:spacing w:after="0"/>
              <w:rPr>
                <w:rFonts w:eastAsia="Times New Roman" w:cs="Arial"/>
                <w:sz w:val="20"/>
                <w:szCs w:val="20"/>
              </w:rPr>
            </w:pPr>
            <w:r w:rsidRPr="005F2A17">
              <w:rPr>
                <w:rFonts w:eastAsia="Times New Roman" w:cs="Arial"/>
                <w:sz w:val="20"/>
                <w:szCs w:val="20"/>
              </w:rPr>
              <w:t>obtain relevant health and medicines information</w:t>
            </w:r>
          </w:p>
          <w:p w14:paraId="72280D38" w14:textId="77777777" w:rsidR="00397818" w:rsidRPr="005F2A17" w:rsidRDefault="00397818" w:rsidP="00F5502B">
            <w:pPr>
              <w:pStyle w:val="ListParagraph"/>
              <w:numPr>
                <w:ilvl w:val="0"/>
                <w:numId w:val="23"/>
              </w:numPr>
              <w:spacing w:after="0"/>
              <w:rPr>
                <w:rFonts w:cs="Arial"/>
                <w:sz w:val="20"/>
                <w:szCs w:val="20"/>
              </w:rPr>
            </w:pPr>
            <w:r w:rsidRPr="005F2A17">
              <w:rPr>
                <w:rFonts w:cs="Arial"/>
                <w:sz w:val="20"/>
                <w:szCs w:val="20"/>
              </w:rPr>
              <w:t>assess medications management practices and needs</w:t>
            </w:r>
          </w:p>
          <w:p w14:paraId="05901B4D" w14:textId="77777777" w:rsidR="00397818" w:rsidRPr="005F2A17" w:rsidRDefault="00397818" w:rsidP="00F5502B">
            <w:pPr>
              <w:pStyle w:val="ListParagraph"/>
              <w:numPr>
                <w:ilvl w:val="0"/>
                <w:numId w:val="30"/>
              </w:numPr>
              <w:rPr>
                <w:rFonts w:cs="Arial"/>
                <w:sz w:val="20"/>
                <w:szCs w:val="20"/>
              </w:rPr>
            </w:pPr>
            <w:r w:rsidRPr="005F2A17">
              <w:rPr>
                <w:rFonts w:cs="Arial"/>
                <w:sz w:val="20"/>
                <w:szCs w:val="20"/>
              </w:rPr>
              <w:t>collaborate to develop a medication management strategy or plan</w:t>
            </w:r>
          </w:p>
          <w:p w14:paraId="567D9638" w14:textId="77777777" w:rsidR="00CB23F5" w:rsidRDefault="00CB23F5" w:rsidP="002745D3">
            <w:pPr>
              <w:pStyle w:val="ListParagraph"/>
              <w:ind w:left="32"/>
              <w:rPr>
                <w:rFonts w:cs="Arial"/>
                <w:sz w:val="20"/>
                <w:szCs w:val="20"/>
              </w:rPr>
            </w:pPr>
          </w:p>
          <w:p w14:paraId="0474197D" w14:textId="6D905E46" w:rsidR="00397818" w:rsidRPr="00CB23F5" w:rsidRDefault="00397818" w:rsidP="00CB23F5">
            <w:pPr>
              <w:spacing w:after="0"/>
              <w:rPr>
                <w:rFonts w:cs="Arial"/>
                <w:sz w:val="20"/>
                <w:szCs w:val="20"/>
              </w:rPr>
            </w:pPr>
            <w:r w:rsidRPr="00CB23F5">
              <w:rPr>
                <w:rFonts w:cs="Arial"/>
                <w:sz w:val="20"/>
                <w:szCs w:val="20"/>
              </w:rPr>
              <w:t>Standard 3.2: Implement the medication management strategy or plan</w:t>
            </w:r>
          </w:p>
          <w:p w14:paraId="750292F2"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7ECC3324" w14:textId="77777777" w:rsidR="00A85651" w:rsidRPr="005F2A17" w:rsidRDefault="006F052D" w:rsidP="00F5502B">
            <w:pPr>
              <w:pStyle w:val="ListParagraph"/>
              <w:numPr>
                <w:ilvl w:val="0"/>
                <w:numId w:val="30"/>
              </w:numPr>
              <w:rPr>
                <w:rFonts w:cs="Arial"/>
                <w:sz w:val="20"/>
                <w:szCs w:val="20"/>
              </w:rPr>
            </w:pPr>
            <w:r w:rsidRPr="005F2A17">
              <w:rPr>
                <w:rFonts w:cs="Arial"/>
                <w:sz w:val="20"/>
                <w:szCs w:val="20"/>
              </w:rPr>
              <w:t>Dispense medicines (including compounded medicines) in consultation with the patient and/or prescriber</w:t>
            </w:r>
            <w:r w:rsidRPr="005F2A17" w:rsidDel="006F052D">
              <w:rPr>
                <w:rFonts w:cs="Arial"/>
                <w:sz w:val="20"/>
                <w:szCs w:val="20"/>
              </w:rPr>
              <w:t xml:space="preserve"> </w:t>
            </w:r>
          </w:p>
          <w:p w14:paraId="7AD2D533" w14:textId="77777777" w:rsidR="00397818" w:rsidRPr="005F2A17" w:rsidRDefault="00397818" w:rsidP="00F5502B">
            <w:pPr>
              <w:pStyle w:val="ListParagraph"/>
              <w:numPr>
                <w:ilvl w:val="0"/>
                <w:numId w:val="30"/>
              </w:numPr>
              <w:rPr>
                <w:rFonts w:cs="Arial"/>
                <w:sz w:val="20"/>
                <w:szCs w:val="20"/>
              </w:rPr>
            </w:pPr>
            <w:r w:rsidRPr="005F2A17">
              <w:rPr>
                <w:rFonts w:cs="Arial"/>
                <w:sz w:val="20"/>
                <w:szCs w:val="20"/>
              </w:rPr>
              <w:t>provide counselling and information for safe and effective medication management</w:t>
            </w:r>
          </w:p>
          <w:p w14:paraId="4614467E" w14:textId="77777777" w:rsidR="00CB23F5" w:rsidRDefault="00CB23F5" w:rsidP="002745D3">
            <w:pPr>
              <w:pStyle w:val="ListParagraph"/>
              <w:ind w:left="0"/>
              <w:rPr>
                <w:rFonts w:cs="Arial"/>
                <w:sz w:val="20"/>
                <w:szCs w:val="20"/>
              </w:rPr>
            </w:pPr>
          </w:p>
          <w:p w14:paraId="0549FFBD" w14:textId="2C655255" w:rsidR="00397818" w:rsidRPr="005F2A17" w:rsidRDefault="00397818" w:rsidP="002745D3">
            <w:pPr>
              <w:pStyle w:val="ListParagraph"/>
              <w:ind w:left="0"/>
              <w:rPr>
                <w:rFonts w:cs="Arial"/>
                <w:sz w:val="20"/>
                <w:szCs w:val="20"/>
              </w:rPr>
            </w:pPr>
            <w:r w:rsidRPr="005F2A17">
              <w:rPr>
                <w:rFonts w:cs="Arial"/>
                <w:sz w:val="20"/>
                <w:szCs w:val="20"/>
              </w:rPr>
              <w:t>Domain 2: Communication and collaboration</w:t>
            </w:r>
          </w:p>
          <w:p w14:paraId="643F8F9C" w14:textId="77777777" w:rsidR="00CB23F5" w:rsidRDefault="00CB23F5" w:rsidP="002745D3">
            <w:pPr>
              <w:pStyle w:val="ListParagraph"/>
              <w:ind w:left="0"/>
              <w:rPr>
                <w:rFonts w:cs="Arial"/>
                <w:sz w:val="20"/>
                <w:szCs w:val="20"/>
              </w:rPr>
            </w:pPr>
          </w:p>
          <w:p w14:paraId="02E4B308" w14:textId="12E131C8" w:rsidR="00397818" w:rsidRPr="005F2A17" w:rsidRDefault="00397818" w:rsidP="002745D3">
            <w:pPr>
              <w:pStyle w:val="ListParagraph"/>
              <w:ind w:left="0"/>
              <w:rPr>
                <w:rFonts w:cs="Arial"/>
                <w:sz w:val="20"/>
                <w:szCs w:val="20"/>
              </w:rPr>
            </w:pPr>
            <w:r w:rsidRPr="005F2A17">
              <w:rPr>
                <w:rFonts w:cs="Arial"/>
                <w:sz w:val="20"/>
                <w:szCs w:val="20"/>
              </w:rPr>
              <w:t>Standard 2.3: Communicate effectively</w:t>
            </w:r>
          </w:p>
          <w:p w14:paraId="1AB4E451"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28A7C9ED" w14:textId="77777777" w:rsidR="00397818" w:rsidRPr="005F2A17" w:rsidRDefault="00397818" w:rsidP="00F5502B">
            <w:pPr>
              <w:pStyle w:val="ListParagraph"/>
              <w:numPr>
                <w:ilvl w:val="0"/>
                <w:numId w:val="24"/>
              </w:numPr>
              <w:spacing w:after="0"/>
              <w:rPr>
                <w:rFonts w:cs="Arial"/>
                <w:sz w:val="20"/>
                <w:szCs w:val="20"/>
              </w:rPr>
            </w:pPr>
            <w:r w:rsidRPr="005F2A17">
              <w:rPr>
                <w:rFonts w:cs="Arial"/>
                <w:sz w:val="20"/>
                <w:szCs w:val="20"/>
              </w:rPr>
              <w:t>use appropriate communication skills</w:t>
            </w:r>
          </w:p>
          <w:p w14:paraId="47FA530D" w14:textId="77777777" w:rsidR="00397818" w:rsidRPr="005F2A17" w:rsidRDefault="00397818" w:rsidP="00F5502B">
            <w:pPr>
              <w:pStyle w:val="ListParagraph"/>
              <w:numPr>
                <w:ilvl w:val="0"/>
                <w:numId w:val="30"/>
              </w:numPr>
              <w:rPr>
                <w:rFonts w:cs="Arial"/>
                <w:sz w:val="20"/>
                <w:szCs w:val="20"/>
              </w:rPr>
            </w:pPr>
            <w:r w:rsidRPr="005F2A17">
              <w:rPr>
                <w:rFonts w:cs="Arial"/>
                <w:sz w:val="20"/>
                <w:szCs w:val="20"/>
              </w:rPr>
              <w:t>confirm the effectiveness of communication</w:t>
            </w:r>
          </w:p>
          <w:p w14:paraId="2CFAD9C5" w14:textId="77777777" w:rsidR="00CB23F5" w:rsidRDefault="00CB23F5" w:rsidP="003D29EE">
            <w:pPr>
              <w:pStyle w:val="ListParagraph"/>
              <w:ind w:left="0"/>
              <w:rPr>
                <w:rFonts w:cs="Arial"/>
                <w:sz w:val="20"/>
                <w:szCs w:val="20"/>
              </w:rPr>
            </w:pPr>
          </w:p>
          <w:p w14:paraId="6950FE46" w14:textId="75753839" w:rsidR="00397818" w:rsidRPr="005F2A17" w:rsidRDefault="00397818" w:rsidP="003D29EE">
            <w:pPr>
              <w:pStyle w:val="ListParagraph"/>
              <w:ind w:left="0"/>
              <w:rPr>
                <w:rFonts w:cs="Arial"/>
                <w:sz w:val="20"/>
                <w:szCs w:val="20"/>
              </w:rPr>
            </w:pPr>
            <w:r w:rsidRPr="005F2A17">
              <w:rPr>
                <w:rFonts w:cs="Arial"/>
                <w:sz w:val="20"/>
                <w:szCs w:val="20"/>
              </w:rPr>
              <w:t xml:space="preserve">Standard 2.4: Apply interpersonal communication skills to address problems </w:t>
            </w:r>
          </w:p>
          <w:p w14:paraId="6337BA7D"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6BFA3F4C" w14:textId="77777777" w:rsidR="00397818" w:rsidRPr="005F2A17" w:rsidRDefault="00397818" w:rsidP="00F5502B">
            <w:pPr>
              <w:pStyle w:val="ListParagraph"/>
              <w:numPr>
                <w:ilvl w:val="0"/>
                <w:numId w:val="24"/>
              </w:numPr>
              <w:spacing w:after="0"/>
              <w:rPr>
                <w:rFonts w:cs="Arial"/>
                <w:sz w:val="20"/>
                <w:szCs w:val="20"/>
              </w:rPr>
            </w:pPr>
            <w:r w:rsidRPr="005F2A17">
              <w:rPr>
                <w:rFonts w:cs="Arial"/>
                <w:sz w:val="20"/>
                <w:szCs w:val="20"/>
              </w:rPr>
              <w:t xml:space="preserve">analyse the problem or issue to be addressed and the possible solutions </w:t>
            </w:r>
          </w:p>
          <w:p w14:paraId="7A5B4A68" w14:textId="77777777" w:rsidR="00397818" w:rsidRPr="005F2A17" w:rsidRDefault="00397818" w:rsidP="00F5502B">
            <w:pPr>
              <w:pStyle w:val="ListParagraph"/>
              <w:numPr>
                <w:ilvl w:val="0"/>
                <w:numId w:val="30"/>
              </w:numPr>
              <w:rPr>
                <w:rFonts w:cs="Arial"/>
                <w:sz w:val="20"/>
                <w:szCs w:val="20"/>
              </w:rPr>
            </w:pPr>
            <w:r w:rsidRPr="005F2A17">
              <w:rPr>
                <w:rFonts w:cs="Arial"/>
                <w:sz w:val="20"/>
                <w:szCs w:val="20"/>
              </w:rPr>
              <w:t>engage with others as appropriate to resolve the identified problem or issue</w:t>
            </w:r>
          </w:p>
          <w:p w14:paraId="2BA22407" w14:textId="77777777" w:rsidR="00CB23F5" w:rsidRDefault="00CB23F5" w:rsidP="002745D3">
            <w:pPr>
              <w:pStyle w:val="ListParagraph"/>
              <w:ind w:left="0"/>
              <w:rPr>
                <w:rFonts w:cs="Arial"/>
                <w:sz w:val="20"/>
                <w:szCs w:val="20"/>
              </w:rPr>
            </w:pPr>
          </w:p>
          <w:p w14:paraId="1B42651B" w14:textId="2E81262C" w:rsidR="00397818" w:rsidRPr="005F2A17" w:rsidRDefault="00397818" w:rsidP="002745D3">
            <w:pPr>
              <w:pStyle w:val="ListParagraph"/>
              <w:ind w:left="0"/>
              <w:rPr>
                <w:rFonts w:cs="Arial"/>
                <w:sz w:val="20"/>
                <w:szCs w:val="20"/>
              </w:rPr>
            </w:pPr>
            <w:r w:rsidRPr="005F2A17">
              <w:rPr>
                <w:rFonts w:cs="Arial"/>
                <w:sz w:val="20"/>
                <w:szCs w:val="20"/>
              </w:rPr>
              <w:t>Domain 1: Professionalism and Ethics</w:t>
            </w:r>
          </w:p>
          <w:p w14:paraId="4EB8FB1B" w14:textId="77777777" w:rsidR="00CB23F5" w:rsidRDefault="00CB23F5" w:rsidP="002745D3">
            <w:pPr>
              <w:pStyle w:val="ListParagraph"/>
              <w:ind w:left="0"/>
              <w:rPr>
                <w:rFonts w:cs="Arial"/>
                <w:sz w:val="20"/>
                <w:szCs w:val="20"/>
              </w:rPr>
            </w:pPr>
          </w:p>
          <w:p w14:paraId="2D98C710" w14:textId="59198016" w:rsidR="00F5502B" w:rsidRPr="005F2A17" w:rsidRDefault="00397818" w:rsidP="002745D3">
            <w:pPr>
              <w:pStyle w:val="ListParagraph"/>
              <w:ind w:left="0"/>
              <w:rPr>
                <w:rFonts w:cs="Arial"/>
                <w:sz w:val="20"/>
                <w:szCs w:val="20"/>
              </w:rPr>
            </w:pPr>
            <w:r w:rsidRPr="005F2A17">
              <w:rPr>
                <w:rFonts w:cs="Arial"/>
                <w:sz w:val="20"/>
                <w:szCs w:val="20"/>
              </w:rPr>
              <w:t>Standard 1.1: Uphold professionalism in practice</w:t>
            </w:r>
          </w:p>
          <w:p w14:paraId="33507128"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3011EA51" w14:textId="77777777" w:rsidR="00397818" w:rsidRPr="005F2A17" w:rsidRDefault="00397818" w:rsidP="00F5502B">
            <w:pPr>
              <w:pStyle w:val="ListParagraph"/>
              <w:numPr>
                <w:ilvl w:val="0"/>
                <w:numId w:val="31"/>
              </w:numPr>
              <w:spacing w:after="0"/>
              <w:ind w:hanging="328"/>
              <w:rPr>
                <w:rFonts w:cs="Arial"/>
                <w:sz w:val="20"/>
                <w:szCs w:val="20"/>
              </w:rPr>
            </w:pPr>
            <w:r w:rsidRPr="005F2A17">
              <w:rPr>
                <w:rFonts w:cs="Arial"/>
                <w:sz w:val="20"/>
                <w:szCs w:val="20"/>
              </w:rPr>
              <w:t xml:space="preserve">promote a culture of professionalism </w:t>
            </w:r>
          </w:p>
          <w:p w14:paraId="3A56F6A6" w14:textId="77777777" w:rsidR="00397818" w:rsidRPr="005F2A17" w:rsidRDefault="00397818" w:rsidP="00F5502B">
            <w:pPr>
              <w:pStyle w:val="ListParagraph"/>
              <w:numPr>
                <w:ilvl w:val="0"/>
                <w:numId w:val="31"/>
              </w:numPr>
              <w:spacing w:after="0"/>
              <w:ind w:hanging="328"/>
              <w:rPr>
                <w:rFonts w:cs="Arial"/>
                <w:sz w:val="20"/>
                <w:szCs w:val="20"/>
              </w:rPr>
            </w:pPr>
            <w:r w:rsidRPr="005F2A17">
              <w:rPr>
                <w:rFonts w:cs="Arial"/>
                <w:sz w:val="20"/>
                <w:szCs w:val="20"/>
              </w:rPr>
              <w:t xml:space="preserve">uphold the professional role of the pharmacist </w:t>
            </w:r>
          </w:p>
          <w:p w14:paraId="35411440" w14:textId="77777777" w:rsidR="00397818" w:rsidRPr="005F2A17" w:rsidRDefault="00397818" w:rsidP="00F5502B">
            <w:pPr>
              <w:pStyle w:val="ListParagraph"/>
              <w:numPr>
                <w:ilvl w:val="0"/>
                <w:numId w:val="31"/>
              </w:numPr>
              <w:ind w:hanging="328"/>
              <w:rPr>
                <w:rFonts w:cs="Arial"/>
                <w:sz w:val="20"/>
                <w:szCs w:val="20"/>
              </w:rPr>
            </w:pPr>
            <w:r w:rsidRPr="005F2A17">
              <w:rPr>
                <w:rFonts w:cs="Arial"/>
                <w:sz w:val="20"/>
                <w:szCs w:val="20"/>
              </w:rPr>
              <w:t>apply understanding and knowledge of medicines management and use in society</w:t>
            </w:r>
          </w:p>
          <w:p w14:paraId="18403111" w14:textId="77777777" w:rsidR="00CB23F5" w:rsidRDefault="00CB23F5" w:rsidP="002745D3">
            <w:pPr>
              <w:pStyle w:val="ListParagraph"/>
              <w:ind w:left="0"/>
              <w:rPr>
                <w:rFonts w:cs="Arial"/>
                <w:sz w:val="20"/>
                <w:szCs w:val="20"/>
              </w:rPr>
            </w:pPr>
          </w:p>
          <w:p w14:paraId="1CB29BD7" w14:textId="2986177F" w:rsidR="00397818" w:rsidRPr="005F2A17" w:rsidRDefault="00397818" w:rsidP="002745D3">
            <w:pPr>
              <w:pStyle w:val="ListParagraph"/>
              <w:ind w:left="0"/>
              <w:rPr>
                <w:rFonts w:cs="Arial"/>
                <w:sz w:val="20"/>
                <w:szCs w:val="20"/>
              </w:rPr>
            </w:pPr>
            <w:r w:rsidRPr="005F2A17">
              <w:rPr>
                <w:rFonts w:cs="Arial"/>
                <w:sz w:val="20"/>
                <w:szCs w:val="20"/>
              </w:rPr>
              <w:t>Standard 1.3: Practise within applicable legal framework</w:t>
            </w:r>
          </w:p>
          <w:p w14:paraId="0B11509D"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324E51C8" w14:textId="77777777" w:rsidR="00397818" w:rsidRPr="005F2A17" w:rsidRDefault="00397818" w:rsidP="00F5502B">
            <w:pPr>
              <w:pStyle w:val="ListParagraph"/>
              <w:numPr>
                <w:ilvl w:val="0"/>
                <w:numId w:val="31"/>
              </w:numPr>
              <w:ind w:hanging="328"/>
              <w:rPr>
                <w:rFonts w:cs="Arial"/>
                <w:sz w:val="20"/>
                <w:szCs w:val="20"/>
              </w:rPr>
            </w:pPr>
            <w:r w:rsidRPr="005F2A17">
              <w:rPr>
                <w:rFonts w:cs="Arial"/>
                <w:sz w:val="20"/>
                <w:szCs w:val="20"/>
              </w:rPr>
              <w:t>comply with statute law, guidelines, codes and standards</w:t>
            </w:r>
          </w:p>
          <w:p w14:paraId="30133A8C" w14:textId="77777777" w:rsidR="00CB23F5" w:rsidRDefault="00CB23F5" w:rsidP="002745D3">
            <w:pPr>
              <w:pStyle w:val="ListParagraph"/>
              <w:ind w:left="0"/>
              <w:rPr>
                <w:rFonts w:cs="Arial"/>
                <w:sz w:val="20"/>
                <w:szCs w:val="20"/>
              </w:rPr>
            </w:pPr>
          </w:p>
          <w:p w14:paraId="01A428B9" w14:textId="71A7090D" w:rsidR="00397818" w:rsidRPr="005F2A17" w:rsidRDefault="00397818" w:rsidP="002745D3">
            <w:pPr>
              <w:pStyle w:val="ListParagraph"/>
              <w:ind w:left="0"/>
              <w:rPr>
                <w:rFonts w:cs="Arial"/>
                <w:sz w:val="20"/>
                <w:szCs w:val="20"/>
              </w:rPr>
            </w:pPr>
            <w:r w:rsidRPr="005F2A17">
              <w:rPr>
                <w:rFonts w:cs="Arial"/>
                <w:sz w:val="20"/>
                <w:szCs w:val="20"/>
              </w:rPr>
              <w:t>Standard 1.5: Apply expertise in professional practice</w:t>
            </w:r>
          </w:p>
          <w:p w14:paraId="11BAE420" w14:textId="77777777" w:rsidR="00397818" w:rsidRPr="005F2A17" w:rsidRDefault="00397818" w:rsidP="002745D3">
            <w:pPr>
              <w:pStyle w:val="ListParagraph"/>
              <w:ind w:left="0"/>
              <w:rPr>
                <w:rFonts w:cs="Arial"/>
                <w:sz w:val="20"/>
                <w:szCs w:val="20"/>
              </w:rPr>
            </w:pPr>
            <w:r w:rsidRPr="005F2A17">
              <w:rPr>
                <w:rFonts w:cs="Arial"/>
                <w:sz w:val="20"/>
                <w:szCs w:val="20"/>
              </w:rPr>
              <w:t>Enabling competencies:</w:t>
            </w:r>
          </w:p>
          <w:p w14:paraId="49CE6BD4" w14:textId="77777777" w:rsidR="00397818" w:rsidRPr="005F2A17" w:rsidRDefault="00397818" w:rsidP="00F5502B">
            <w:pPr>
              <w:pStyle w:val="ListParagraph"/>
              <w:numPr>
                <w:ilvl w:val="0"/>
                <w:numId w:val="31"/>
              </w:numPr>
              <w:spacing w:after="0"/>
              <w:ind w:hanging="328"/>
              <w:rPr>
                <w:rFonts w:cs="Arial"/>
                <w:sz w:val="20"/>
                <w:szCs w:val="20"/>
              </w:rPr>
            </w:pPr>
            <w:r w:rsidRPr="005F2A17">
              <w:rPr>
                <w:rFonts w:cs="Arial"/>
                <w:sz w:val="20"/>
                <w:szCs w:val="20"/>
              </w:rPr>
              <w:t>apply expert knowledge and skills</w:t>
            </w:r>
          </w:p>
          <w:p w14:paraId="50807A04" w14:textId="77777777" w:rsidR="00397818" w:rsidRDefault="00397818" w:rsidP="00F5502B">
            <w:pPr>
              <w:pStyle w:val="ListParagraph"/>
              <w:numPr>
                <w:ilvl w:val="0"/>
                <w:numId w:val="31"/>
              </w:numPr>
              <w:spacing w:after="120"/>
              <w:ind w:left="329" w:hanging="329"/>
              <w:rPr>
                <w:rFonts w:cs="Arial"/>
                <w:sz w:val="20"/>
                <w:szCs w:val="20"/>
              </w:rPr>
            </w:pPr>
            <w:r w:rsidRPr="005F2A17">
              <w:rPr>
                <w:rFonts w:cs="Arial"/>
                <w:sz w:val="20"/>
                <w:szCs w:val="20"/>
              </w:rPr>
              <w:t>use reasoning and judgement</w:t>
            </w:r>
          </w:p>
          <w:p w14:paraId="0F0B7EF2" w14:textId="7C186FA8" w:rsidR="00CB23F5" w:rsidRPr="005F2A17" w:rsidRDefault="00CB23F5" w:rsidP="00CB23F5">
            <w:pPr>
              <w:pStyle w:val="ListParagraph"/>
              <w:spacing w:after="120"/>
              <w:ind w:left="329"/>
              <w:rPr>
                <w:rFonts w:cs="Arial"/>
                <w:sz w:val="20"/>
                <w:szCs w:val="20"/>
              </w:rPr>
            </w:pPr>
          </w:p>
        </w:tc>
        <w:tc>
          <w:tcPr>
            <w:tcW w:w="5783" w:type="dxa"/>
            <w:tcBorders>
              <w:top w:val="single" w:sz="4" w:space="0" w:color="auto"/>
              <w:left w:val="single" w:sz="4" w:space="0" w:color="auto"/>
              <w:bottom w:val="single" w:sz="4" w:space="0" w:color="auto"/>
              <w:right w:val="single" w:sz="4" w:space="0" w:color="auto"/>
            </w:tcBorders>
          </w:tcPr>
          <w:p w14:paraId="4711BA51" w14:textId="77777777" w:rsidR="00397818" w:rsidRPr="005F2A17" w:rsidRDefault="00397818" w:rsidP="00EE5FC7">
            <w:pPr>
              <w:pStyle w:val="ListParagraph"/>
              <w:ind w:left="357" w:hanging="357"/>
              <w:rPr>
                <w:rFonts w:cs="Arial"/>
                <w:sz w:val="20"/>
                <w:szCs w:val="20"/>
              </w:rPr>
            </w:pPr>
            <w:r w:rsidRPr="005F2A17">
              <w:rPr>
                <w:rFonts w:cs="Arial"/>
                <w:sz w:val="20"/>
                <w:szCs w:val="20"/>
              </w:rPr>
              <w:t xml:space="preserve">The candidate: </w:t>
            </w:r>
          </w:p>
          <w:p w14:paraId="0E259C4E" w14:textId="77777777" w:rsidR="00397818" w:rsidRPr="005F2A17" w:rsidRDefault="00397818" w:rsidP="00F5502B">
            <w:pPr>
              <w:numPr>
                <w:ilvl w:val="0"/>
                <w:numId w:val="32"/>
              </w:numPr>
              <w:spacing w:after="0"/>
              <w:rPr>
                <w:rFonts w:eastAsia="Times New Roman" w:cs="Arial"/>
                <w:sz w:val="20"/>
                <w:szCs w:val="20"/>
              </w:rPr>
            </w:pPr>
            <w:r w:rsidRPr="005F2A17">
              <w:rPr>
                <w:rFonts w:eastAsia="Times New Roman" w:cs="Arial"/>
                <w:sz w:val="20"/>
                <w:szCs w:val="20"/>
              </w:rPr>
              <w:t>Interviewed the patient to elicit relevant personal information, health information, details of current medication treatment including any complementary and alternative medicines</w:t>
            </w:r>
          </w:p>
          <w:p w14:paraId="53EA1EDF" w14:textId="77777777" w:rsidR="00397818" w:rsidRPr="005F2A17" w:rsidRDefault="00397818" w:rsidP="00F5502B">
            <w:pPr>
              <w:numPr>
                <w:ilvl w:val="0"/>
                <w:numId w:val="32"/>
              </w:numPr>
              <w:spacing w:after="0"/>
              <w:rPr>
                <w:rFonts w:eastAsia="Times New Roman" w:cs="Arial"/>
                <w:sz w:val="20"/>
                <w:szCs w:val="20"/>
              </w:rPr>
            </w:pPr>
            <w:r w:rsidRPr="005F2A17">
              <w:rPr>
                <w:rFonts w:eastAsia="Times New Roman" w:cs="Arial"/>
                <w:sz w:val="20"/>
                <w:szCs w:val="20"/>
              </w:rPr>
              <w:t>enquired about medication management</w:t>
            </w:r>
            <w:r w:rsidR="00BB3F5E" w:rsidRPr="005F2A17">
              <w:rPr>
                <w:rFonts w:eastAsia="Times New Roman" w:cs="Arial"/>
                <w:sz w:val="20"/>
                <w:szCs w:val="20"/>
              </w:rPr>
              <w:t xml:space="preserve">, </w:t>
            </w:r>
            <w:r w:rsidRPr="005F2A17">
              <w:rPr>
                <w:rFonts w:eastAsia="Times New Roman" w:cs="Arial"/>
                <w:sz w:val="20"/>
                <w:szCs w:val="20"/>
              </w:rPr>
              <w:t xml:space="preserve">identified situations warranting particular care e.g. pregnancy, breastfeeding or potentially serious symptom or sign </w:t>
            </w:r>
          </w:p>
          <w:p w14:paraId="57AF363D"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used their understanding of sources of actual or potential medication related problems or issues e.g. allergies, co-morbidities, efficacy, interactions etc that may impact on safety and efficacy</w:t>
            </w:r>
          </w:p>
          <w:p w14:paraId="77C0AB35"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liaised with patient, prescriber etc. to agree roles, therapeutic goals</w:t>
            </w:r>
          </w:p>
          <w:p w14:paraId="3575036B"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provided information and clear explanations to assist the patient to understand therapeutic goals and medication management options</w:t>
            </w:r>
          </w:p>
          <w:p w14:paraId="651100C0"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 xml:space="preserve">checked patient’s understanding of desired medication management through listening and questioning </w:t>
            </w:r>
          </w:p>
          <w:p w14:paraId="5856C0A2"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elicited information on changes in patient’s condition or symptoms</w:t>
            </w:r>
          </w:p>
          <w:p w14:paraId="1328DC7F"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made or recommended a change in medication management where adverse effects are thought to be associated with medication treatment</w:t>
            </w:r>
          </w:p>
          <w:p w14:paraId="219FBF38"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used clear and concise language to provide information in written or verbal form</w:t>
            </w:r>
          </w:p>
          <w:p w14:paraId="08777AF9"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considered a range of options when determining a course of action for addressing an identified issue</w:t>
            </w:r>
          </w:p>
          <w:p w14:paraId="6AB55BB3"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used assertive or persuasive communication when seeking a negotiated outcome</w:t>
            </w:r>
          </w:p>
          <w:p w14:paraId="4A8BD98A"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justified preferred approach in terms of likely success compared to other options</w:t>
            </w:r>
          </w:p>
          <w:p w14:paraId="7225521B"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 xml:space="preserve">contributed to professional issues by applying expertise in medicines action and uses across the </w:t>
            </w:r>
            <w:proofErr w:type="gramStart"/>
            <w:r w:rsidRPr="005F2A17">
              <w:rPr>
                <w:rFonts w:cs="Arial"/>
                <w:sz w:val="20"/>
                <w:szCs w:val="20"/>
              </w:rPr>
              <w:t>medicines</w:t>
            </w:r>
            <w:proofErr w:type="gramEnd"/>
            <w:r w:rsidRPr="005F2A17">
              <w:rPr>
                <w:rFonts w:cs="Arial"/>
                <w:sz w:val="20"/>
                <w:szCs w:val="20"/>
              </w:rPr>
              <w:t xml:space="preserve"> management pathway</w:t>
            </w:r>
          </w:p>
          <w:p w14:paraId="1CCBC0E2" w14:textId="77777777" w:rsidR="00397818" w:rsidRPr="005F2A17" w:rsidRDefault="00397818" w:rsidP="00F5502B">
            <w:pPr>
              <w:pStyle w:val="ListParagraph"/>
              <w:numPr>
                <w:ilvl w:val="0"/>
                <w:numId w:val="32"/>
              </w:numPr>
              <w:spacing w:after="0"/>
              <w:rPr>
                <w:rFonts w:cs="Arial"/>
                <w:sz w:val="20"/>
                <w:szCs w:val="20"/>
              </w:rPr>
            </w:pPr>
            <w:r w:rsidRPr="005F2A17">
              <w:rPr>
                <w:rFonts w:cs="Arial"/>
                <w:sz w:val="20"/>
                <w:szCs w:val="20"/>
              </w:rPr>
              <w:t>engaged with patients to promote the judicious, appropriate, safe and effective use of medicines</w:t>
            </w:r>
          </w:p>
          <w:p w14:paraId="4FB3674E" w14:textId="77777777" w:rsidR="00397818" w:rsidRPr="005F2A17" w:rsidRDefault="00397818" w:rsidP="00F5502B">
            <w:pPr>
              <w:pStyle w:val="ListParagraph"/>
              <w:numPr>
                <w:ilvl w:val="0"/>
                <w:numId w:val="32"/>
              </w:numPr>
              <w:rPr>
                <w:rFonts w:cs="Arial"/>
                <w:sz w:val="20"/>
                <w:szCs w:val="20"/>
              </w:rPr>
            </w:pPr>
            <w:r w:rsidRPr="005F2A17">
              <w:rPr>
                <w:rFonts w:cs="Arial"/>
                <w:sz w:val="20"/>
                <w:szCs w:val="20"/>
              </w:rPr>
              <w:t>took corrective action promptly to address sources of risk or harm and used relevant follow up processes.</w:t>
            </w:r>
          </w:p>
        </w:tc>
      </w:tr>
    </w:tbl>
    <w:p w14:paraId="7A09D25E" w14:textId="77777777" w:rsidR="003564F9" w:rsidRPr="005F2A17" w:rsidRDefault="003564F9" w:rsidP="00E2192A">
      <w:pPr>
        <w:pStyle w:val="ListParagraph"/>
        <w:ind w:left="360" w:hanging="360"/>
        <w:rPr>
          <w:rFonts w:cs="Arial"/>
          <w:sz w:val="20"/>
          <w:szCs w:val="20"/>
          <w:u w:val="single"/>
        </w:rPr>
      </w:pPr>
    </w:p>
    <w:p w14:paraId="65D84E4B" w14:textId="77777777" w:rsidR="00AA643D" w:rsidRPr="005F2A17" w:rsidRDefault="00AA643D" w:rsidP="00E2192A">
      <w:pPr>
        <w:pStyle w:val="ListParagraph"/>
        <w:ind w:left="360" w:hanging="360"/>
        <w:rPr>
          <w:rFonts w:cs="Arial"/>
          <w:sz w:val="20"/>
          <w:szCs w:val="20"/>
        </w:rPr>
      </w:pPr>
      <w:r w:rsidRPr="005F2A17">
        <w:rPr>
          <w:rFonts w:cs="Arial"/>
          <w:sz w:val="20"/>
          <w:szCs w:val="20"/>
          <w:u w:val="single"/>
        </w:rPr>
        <w:t>Note:</w:t>
      </w:r>
      <w:r w:rsidRPr="005F2A17">
        <w:rPr>
          <w:rFonts w:cs="Arial"/>
          <w:sz w:val="20"/>
          <w:szCs w:val="20"/>
        </w:rPr>
        <w:t xml:space="preserve"> Competencies </w:t>
      </w:r>
      <w:r w:rsidR="003D2C9C" w:rsidRPr="005F2A17">
        <w:rPr>
          <w:rFonts w:cs="Arial"/>
          <w:sz w:val="20"/>
          <w:szCs w:val="20"/>
        </w:rPr>
        <w:t xml:space="preserve">from the following Domains </w:t>
      </w:r>
      <w:r w:rsidRPr="005F2A17">
        <w:rPr>
          <w:rFonts w:cs="Arial"/>
          <w:sz w:val="20"/>
          <w:szCs w:val="20"/>
        </w:rPr>
        <w:t>are regarded as outside the scope of the Pharmacy Oral</w:t>
      </w:r>
      <w:r w:rsidR="00E2192A" w:rsidRPr="005F2A17">
        <w:rPr>
          <w:rFonts w:cs="Arial"/>
          <w:sz w:val="20"/>
          <w:szCs w:val="20"/>
        </w:rPr>
        <w:t xml:space="preserve"> </w:t>
      </w:r>
      <w:r w:rsidRPr="005F2A17">
        <w:rPr>
          <w:rFonts w:cs="Arial"/>
          <w:sz w:val="20"/>
          <w:szCs w:val="20"/>
        </w:rPr>
        <w:t>Exam</w:t>
      </w:r>
      <w:r w:rsidR="003D2C9C" w:rsidRPr="005F2A17">
        <w:rPr>
          <w:rFonts w:cs="Arial"/>
          <w:sz w:val="20"/>
          <w:szCs w:val="20"/>
        </w:rPr>
        <w:t>ination:</w:t>
      </w:r>
    </w:p>
    <w:p w14:paraId="36406DAF" w14:textId="77777777" w:rsidR="003D2C9C" w:rsidRPr="005F2A17" w:rsidRDefault="003D2C9C" w:rsidP="00F5502B">
      <w:pPr>
        <w:pStyle w:val="ListParagraph"/>
        <w:numPr>
          <w:ilvl w:val="1"/>
          <w:numId w:val="29"/>
        </w:numPr>
        <w:rPr>
          <w:rFonts w:cs="Arial"/>
          <w:sz w:val="20"/>
          <w:szCs w:val="20"/>
        </w:rPr>
      </w:pPr>
      <w:r w:rsidRPr="005F2A17">
        <w:rPr>
          <w:rFonts w:cs="Arial"/>
          <w:sz w:val="20"/>
          <w:szCs w:val="20"/>
        </w:rPr>
        <w:t xml:space="preserve">4. Leadership and Management, and </w:t>
      </w:r>
    </w:p>
    <w:p w14:paraId="60BCB5A1" w14:textId="77777777" w:rsidR="003D2C9C" w:rsidRPr="005F2A17" w:rsidRDefault="003D2C9C" w:rsidP="00F5502B">
      <w:pPr>
        <w:pStyle w:val="ListParagraph"/>
        <w:numPr>
          <w:ilvl w:val="1"/>
          <w:numId w:val="29"/>
        </w:numPr>
        <w:rPr>
          <w:rFonts w:cs="Arial"/>
          <w:sz w:val="20"/>
          <w:szCs w:val="20"/>
        </w:rPr>
      </w:pPr>
      <w:r w:rsidRPr="005F2A17">
        <w:rPr>
          <w:rFonts w:cs="Arial"/>
          <w:sz w:val="20"/>
          <w:szCs w:val="20"/>
        </w:rPr>
        <w:t>5. Education and Research.</w:t>
      </w:r>
    </w:p>
    <w:p w14:paraId="4290C046" w14:textId="77777777" w:rsidR="0063739E" w:rsidRPr="005F2A17" w:rsidRDefault="0063739E" w:rsidP="0063739E">
      <w:pPr>
        <w:pStyle w:val="ListParagraph"/>
        <w:ind w:left="1080"/>
        <w:rPr>
          <w:rFonts w:cs="Arial"/>
          <w:sz w:val="20"/>
          <w:szCs w:val="20"/>
        </w:rPr>
      </w:pPr>
    </w:p>
    <w:p w14:paraId="462D0EA7" w14:textId="77777777" w:rsidR="0063739E" w:rsidRPr="005F2A17" w:rsidRDefault="0063739E" w:rsidP="0063739E">
      <w:pPr>
        <w:pStyle w:val="ListParagraph"/>
        <w:ind w:left="1080"/>
        <w:rPr>
          <w:rFonts w:cs="Arial"/>
          <w:sz w:val="20"/>
          <w:szCs w:val="20"/>
        </w:rPr>
      </w:pPr>
    </w:p>
    <w:p w14:paraId="4997F29C" w14:textId="77777777" w:rsidR="0063739E" w:rsidRPr="005F2A17" w:rsidRDefault="0063739E" w:rsidP="0063739E">
      <w:pPr>
        <w:pStyle w:val="ListParagraph"/>
        <w:ind w:left="1080"/>
        <w:rPr>
          <w:rFonts w:cs="Arial"/>
          <w:sz w:val="20"/>
          <w:szCs w:val="20"/>
        </w:rPr>
      </w:pPr>
    </w:p>
    <w:p w14:paraId="6543319F" w14:textId="77777777" w:rsidR="006F1147" w:rsidRDefault="006F1147" w:rsidP="0063739E">
      <w:pPr>
        <w:pStyle w:val="ListParagraph"/>
        <w:ind w:left="1080"/>
        <w:rPr>
          <w:rFonts w:cs="Arial"/>
          <w:sz w:val="20"/>
          <w:szCs w:val="20"/>
        </w:rPr>
        <w:sectPr w:rsidR="006F1147" w:rsidSect="006F1147">
          <w:pgSz w:w="16840" w:h="11900" w:orient="landscape" w:code="9"/>
          <w:pgMar w:top="851" w:right="992" w:bottom="1270" w:left="709" w:header="851" w:footer="851" w:gutter="0"/>
          <w:cols w:space="708"/>
          <w:docGrid w:linePitch="326"/>
        </w:sectPr>
      </w:pPr>
    </w:p>
    <w:p w14:paraId="5DD390A1" w14:textId="77777777" w:rsidR="0063739E" w:rsidRPr="005F2A17" w:rsidRDefault="0063739E" w:rsidP="0063739E">
      <w:pPr>
        <w:pStyle w:val="ListParagraph"/>
        <w:ind w:left="1080"/>
        <w:rPr>
          <w:rFonts w:cs="Arial"/>
          <w:sz w:val="20"/>
          <w:szCs w:val="20"/>
        </w:rPr>
      </w:pPr>
    </w:p>
    <w:p w14:paraId="18605199" w14:textId="77777777" w:rsidR="0063739E" w:rsidRPr="005F2A17" w:rsidRDefault="0063739E" w:rsidP="00211391">
      <w:pPr>
        <w:pStyle w:val="AHPRAHeadline"/>
        <w:outlineLvl w:val="0"/>
        <w:rPr>
          <w:rFonts w:cs="Arial"/>
        </w:rPr>
      </w:pPr>
      <w:r w:rsidRPr="005F2A17">
        <w:rPr>
          <w:rFonts w:cs="Arial"/>
        </w:rPr>
        <w:t>PHARMACY ORAL EXAMINATION (PRACTICE)</w:t>
      </w:r>
    </w:p>
    <w:p w14:paraId="42271DA5" w14:textId="77777777" w:rsidR="0063739E" w:rsidRPr="005F2A17" w:rsidRDefault="0063739E" w:rsidP="0063739E">
      <w:pPr>
        <w:pStyle w:val="AHPRAHeadline"/>
        <w:outlineLvl w:val="0"/>
        <w:rPr>
          <w:rFonts w:cs="Arial"/>
        </w:rPr>
      </w:pPr>
      <w:r w:rsidRPr="005F2A17">
        <w:rPr>
          <w:rFonts w:cs="Arial"/>
        </w:rPr>
        <w:t>CANDIDATE GUIDE</w:t>
      </w:r>
    </w:p>
    <w:p w14:paraId="71A90C38" w14:textId="33455027" w:rsidR="0063739E" w:rsidRPr="00F5502B" w:rsidRDefault="0063739E" w:rsidP="00F5502B">
      <w:pPr>
        <w:pStyle w:val="AHPRADocumentsubheading"/>
        <w:rPr>
          <w:color w:val="FF0000"/>
        </w:rPr>
      </w:pPr>
      <w:bookmarkStart w:id="20" w:name="_Toc60655433"/>
      <w:r w:rsidRPr="00F5502B">
        <w:rPr>
          <w:color w:val="FF0000"/>
        </w:rPr>
        <w:t>COVID-19 A</w:t>
      </w:r>
      <w:r w:rsidR="00EB5141">
        <w:rPr>
          <w:color w:val="FF0000"/>
        </w:rPr>
        <w:t>ddendum</w:t>
      </w:r>
      <w:bookmarkEnd w:id="20"/>
    </w:p>
    <w:p w14:paraId="2C5173CF" w14:textId="37A12C5E" w:rsidR="00EC55EF" w:rsidRPr="00EC55EF" w:rsidRDefault="00EC55EF" w:rsidP="0063739E">
      <w:pPr>
        <w:rPr>
          <w:rFonts w:cs="Arial"/>
          <w:b/>
          <w:sz w:val="20"/>
          <w:szCs w:val="20"/>
        </w:rPr>
      </w:pPr>
      <w:bookmarkStart w:id="21" w:name="_Hlk45026967"/>
      <w:r w:rsidRPr="00EC55EF">
        <w:rPr>
          <w:rFonts w:cs="Arial"/>
          <w:b/>
          <w:sz w:val="20"/>
          <w:szCs w:val="20"/>
        </w:rPr>
        <w:t xml:space="preserve">The modifications </w:t>
      </w:r>
      <w:r w:rsidR="00604335">
        <w:rPr>
          <w:rFonts w:cs="Arial"/>
          <w:b/>
          <w:sz w:val="20"/>
          <w:szCs w:val="20"/>
        </w:rPr>
        <w:t xml:space="preserve">to the oral examination (practice) </w:t>
      </w:r>
      <w:r w:rsidRPr="00EC55EF">
        <w:rPr>
          <w:rFonts w:cs="Arial"/>
          <w:b/>
          <w:sz w:val="20"/>
          <w:szCs w:val="20"/>
        </w:rPr>
        <w:t>outlined in this addendum apply</w:t>
      </w:r>
      <w:r w:rsidR="009556AC">
        <w:rPr>
          <w:rFonts w:cs="Arial"/>
          <w:b/>
          <w:sz w:val="20"/>
          <w:szCs w:val="20"/>
        </w:rPr>
        <w:t xml:space="preserve"> during the COVID-19 pandemic</w:t>
      </w:r>
      <w:r w:rsidRPr="00EC55EF">
        <w:rPr>
          <w:rFonts w:cs="Arial"/>
          <w:b/>
          <w:sz w:val="20"/>
          <w:szCs w:val="20"/>
        </w:rPr>
        <w:t xml:space="preserve"> until further notice</w:t>
      </w:r>
      <w:r>
        <w:rPr>
          <w:rFonts w:cs="Arial"/>
          <w:b/>
          <w:sz w:val="20"/>
          <w:szCs w:val="20"/>
        </w:rPr>
        <w:t>.</w:t>
      </w:r>
    </w:p>
    <w:p w14:paraId="7D46B2E8" w14:textId="5D414719" w:rsidR="0063739E" w:rsidRPr="005F2A17" w:rsidRDefault="0063739E" w:rsidP="0063739E">
      <w:pPr>
        <w:rPr>
          <w:rFonts w:cs="Arial"/>
          <w:sz w:val="20"/>
          <w:szCs w:val="20"/>
        </w:rPr>
      </w:pPr>
      <w:r w:rsidRPr="005F2A17">
        <w:rPr>
          <w:rFonts w:cs="Arial"/>
          <w:sz w:val="20"/>
          <w:szCs w:val="20"/>
        </w:rPr>
        <w:t xml:space="preserve">The primary role of the Pharmacy Board of Australia (the Board) is to protect the health, safety and wellbeing of the public by ensuring pharmacists are competent and fit to practise. We also recognise that it is important to help interns transitioning into the workforce during COVID-19 when their contribution is vital.  </w:t>
      </w:r>
    </w:p>
    <w:p w14:paraId="1C4A6425" w14:textId="77777777" w:rsidR="0063739E" w:rsidRPr="005F2A17" w:rsidRDefault="0063739E" w:rsidP="0063739E">
      <w:pPr>
        <w:pStyle w:val="AHPRASubheading"/>
        <w:rPr>
          <w:b w:val="0"/>
          <w:color w:val="auto"/>
        </w:rPr>
      </w:pPr>
      <w:r w:rsidRPr="005F2A17">
        <w:rPr>
          <w:b w:val="0"/>
          <w:color w:val="auto"/>
        </w:rPr>
        <w:t>The Board has decided to modify some of the requirements for general registration during the COVID-19 pandemic (the pandemic). This addendum to the candidate guide outlines the modifications to the oral examination (practice) and the entry requirements for this examination that only apply during the pandemic.  Please also refer to the candidate guide for further information about the examination.</w:t>
      </w:r>
    </w:p>
    <w:p w14:paraId="6CF0AEA3" w14:textId="77777777" w:rsidR="0063739E" w:rsidRPr="005F2A17" w:rsidRDefault="0063739E" w:rsidP="0063739E">
      <w:pPr>
        <w:rPr>
          <w:rFonts w:cs="Arial"/>
          <w:sz w:val="20"/>
          <w:szCs w:val="20"/>
        </w:rPr>
      </w:pPr>
      <w:r w:rsidRPr="005F2A17">
        <w:rPr>
          <w:rFonts w:cs="Arial"/>
          <w:sz w:val="20"/>
          <w:szCs w:val="20"/>
        </w:rPr>
        <w:t xml:space="preserve">The decisions of the Board to modify some of the requirements were made in collaboration with the Australian Health Practitioner Regulation Agency (Ahpra) and the Australian Pharmacy Council (APC) </w:t>
      </w:r>
      <w:r w:rsidR="009E77C8" w:rsidRPr="005F2A17">
        <w:rPr>
          <w:rFonts w:cs="Arial"/>
          <w:sz w:val="20"/>
          <w:szCs w:val="20"/>
        </w:rPr>
        <w:t>in response</w:t>
      </w:r>
      <w:r w:rsidRPr="005F2A17">
        <w:rPr>
          <w:rFonts w:cs="Arial"/>
          <w:sz w:val="20"/>
          <w:szCs w:val="20"/>
        </w:rPr>
        <w:t xml:space="preserve"> to the concerns of interns</w:t>
      </w:r>
      <w:r w:rsidR="009E77C8" w:rsidRPr="005F2A17">
        <w:rPr>
          <w:rFonts w:cs="Arial"/>
          <w:sz w:val="20"/>
          <w:szCs w:val="20"/>
        </w:rPr>
        <w:t xml:space="preserve"> and</w:t>
      </w:r>
      <w:r w:rsidRPr="005F2A17">
        <w:rPr>
          <w:rFonts w:cs="Arial"/>
          <w:sz w:val="20"/>
          <w:szCs w:val="20"/>
        </w:rPr>
        <w:t xml:space="preserve"> their preceptors and employers while still ensuring public safety.</w:t>
      </w:r>
    </w:p>
    <w:p w14:paraId="6868A331" w14:textId="3D2FD775" w:rsidR="0063739E" w:rsidRPr="005F2A17" w:rsidRDefault="0063739E" w:rsidP="0063739E">
      <w:pPr>
        <w:pStyle w:val="AHPRASubheading"/>
      </w:pPr>
      <w:r w:rsidRPr="005F2A17">
        <w:t xml:space="preserve">Eligibility to undertake the oral examination (practice) </w:t>
      </w:r>
    </w:p>
    <w:p w14:paraId="114971EF" w14:textId="6F697E04" w:rsidR="0063739E" w:rsidRPr="005A3118" w:rsidRDefault="00AB3F8B" w:rsidP="005A3118">
      <w:pPr>
        <w:rPr>
          <w:rFonts w:cs="Arial"/>
          <w:sz w:val="20"/>
          <w:szCs w:val="20"/>
        </w:rPr>
      </w:pPr>
      <w:r>
        <w:rPr>
          <w:rFonts w:cs="Arial"/>
          <w:sz w:val="20"/>
          <w:szCs w:val="20"/>
        </w:rPr>
        <w:t>While the</w:t>
      </w:r>
      <w:r w:rsidRPr="005F2A17">
        <w:rPr>
          <w:rFonts w:cs="Arial"/>
          <w:sz w:val="20"/>
          <w:szCs w:val="20"/>
        </w:rPr>
        <w:t xml:space="preserve"> </w:t>
      </w:r>
      <w:r w:rsidR="0063739E" w:rsidRPr="005F2A17">
        <w:rPr>
          <w:rFonts w:cs="Arial"/>
          <w:sz w:val="20"/>
          <w:szCs w:val="20"/>
        </w:rPr>
        <w:t>eligibility criteria to undertake the June 2020 oral examination (practice) outlined in the candidate guide</w:t>
      </w:r>
      <w:r>
        <w:rPr>
          <w:rFonts w:cs="Arial"/>
          <w:sz w:val="20"/>
          <w:szCs w:val="20"/>
        </w:rPr>
        <w:t xml:space="preserve"> were unchanged, the</w:t>
      </w:r>
      <w:r w:rsidR="0063739E" w:rsidRPr="005A3118">
        <w:rPr>
          <w:rFonts w:cs="Arial"/>
          <w:sz w:val="20"/>
          <w:szCs w:val="20"/>
          <w:shd w:val="clear" w:color="auto" w:fill="FFFFFF"/>
        </w:rPr>
        <w:t xml:space="preserve"> eligibility criteria to undertake the oral examination (practice)</w:t>
      </w:r>
      <w:r w:rsidR="00EC55EF">
        <w:rPr>
          <w:rFonts w:cs="Arial"/>
          <w:sz w:val="20"/>
          <w:szCs w:val="20"/>
          <w:shd w:val="clear" w:color="auto" w:fill="FFFFFF"/>
        </w:rPr>
        <w:t xml:space="preserve"> from October 2020</w:t>
      </w:r>
      <w:r w:rsidR="0063739E" w:rsidRPr="005A3118">
        <w:rPr>
          <w:rFonts w:cs="Arial"/>
          <w:sz w:val="20"/>
          <w:szCs w:val="20"/>
          <w:shd w:val="clear" w:color="auto" w:fill="FFFFFF"/>
        </w:rPr>
        <w:t xml:space="preserve"> have been modified. </w:t>
      </w:r>
    </w:p>
    <w:p w14:paraId="49A49D37" w14:textId="3D14497A" w:rsidR="0063739E" w:rsidRPr="005F2A17" w:rsidRDefault="0063739E" w:rsidP="0063739E">
      <w:pPr>
        <w:pStyle w:val="AHPRAbody"/>
        <w:spacing w:before="120" w:after="120"/>
        <w:jc w:val="both"/>
      </w:pPr>
      <w:r w:rsidRPr="005F2A17">
        <w:t>To be eligible to undertake the oral examination (practice)</w:t>
      </w:r>
      <w:r w:rsidR="00EC55EF">
        <w:t xml:space="preserve"> from October 2020</w:t>
      </w:r>
      <w:r w:rsidRPr="005F2A17">
        <w:t>:</w:t>
      </w:r>
    </w:p>
    <w:tbl>
      <w:tblPr>
        <w:tblW w:w="0" w:type="auto"/>
        <w:tblInd w:w="108" w:type="dxa"/>
        <w:tblBorders>
          <w:top w:val="single" w:sz="8" w:space="0" w:color="008EC4"/>
          <w:bottom w:val="single" w:sz="8" w:space="0" w:color="008EC4"/>
          <w:insideH w:val="single" w:sz="8" w:space="0" w:color="008EC4"/>
        </w:tblBorders>
        <w:tblLook w:val="04A0" w:firstRow="1" w:lastRow="0" w:firstColumn="1" w:lastColumn="0" w:noHBand="0" w:noVBand="1"/>
      </w:tblPr>
      <w:tblGrid>
        <w:gridCol w:w="959"/>
        <w:gridCol w:w="8539"/>
      </w:tblGrid>
      <w:tr w:rsidR="0063739E" w:rsidRPr="005F2A17" w14:paraId="1C2AAD3C" w14:textId="77777777" w:rsidTr="00BD0CAC">
        <w:tc>
          <w:tcPr>
            <w:tcW w:w="959" w:type="dxa"/>
            <w:shd w:val="clear" w:color="auto" w:fill="auto"/>
          </w:tcPr>
          <w:p w14:paraId="4B301415" w14:textId="6E93F2C0" w:rsidR="0063739E" w:rsidRPr="005F2A17" w:rsidRDefault="002E30F5" w:rsidP="00BD0CAC">
            <w:pPr>
              <w:pStyle w:val="Default"/>
              <w:spacing w:line="276" w:lineRule="auto"/>
              <w:jc w:val="center"/>
              <w:rPr>
                <w:rFonts w:ascii="Arial" w:eastAsia="Calibri" w:hAnsi="Arial" w:cs="Arial"/>
                <w:b/>
                <w:bCs/>
                <w:sz w:val="20"/>
                <w:szCs w:val="20"/>
                <w:lang w:val="en-US" w:eastAsia="en-US"/>
              </w:rPr>
            </w:pPr>
            <w:r>
              <w:rPr>
                <w:rFonts w:ascii="Arial" w:eastAsia="Calibri" w:hAnsi="Arial" w:cs="Arial"/>
                <w:b/>
                <w:noProof/>
                <w:sz w:val="20"/>
                <w:szCs w:val="20"/>
              </w:rPr>
              <w:drawing>
                <wp:inline distT="0" distB="0" distL="0" distR="0" wp14:anchorId="635DEAC7" wp14:editId="55E9349B">
                  <wp:extent cx="452755" cy="452755"/>
                  <wp:effectExtent l="0" t="0" r="0" b="0"/>
                  <wp:docPr id="22" name="Picture 22" descr="MC90044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415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p>
        </w:tc>
        <w:tc>
          <w:tcPr>
            <w:tcW w:w="8539" w:type="dxa"/>
            <w:shd w:val="clear" w:color="auto" w:fill="auto"/>
            <w:tcMar>
              <w:top w:w="85" w:type="dxa"/>
              <w:bottom w:w="85" w:type="dxa"/>
            </w:tcMar>
            <w:vAlign w:val="center"/>
          </w:tcPr>
          <w:p w14:paraId="0E7F3FF3" w14:textId="77777777" w:rsidR="0063739E" w:rsidRPr="005F2A17" w:rsidRDefault="0063739E" w:rsidP="00F5502B">
            <w:pPr>
              <w:pStyle w:val="Default"/>
              <w:numPr>
                <w:ilvl w:val="0"/>
                <w:numId w:val="16"/>
              </w:numPr>
              <w:spacing w:line="276" w:lineRule="auto"/>
              <w:jc w:val="both"/>
              <w:rPr>
                <w:rFonts w:ascii="Arial" w:hAnsi="Arial" w:cs="Arial"/>
                <w:b/>
                <w:bCs/>
                <w:sz w:val="20"/>
                <w:szCs w:val="20"/>
                <w:lang w:val="en-US" w:eastAsia="en-US"/>
              </w:rPr>
            </w:pPr>
            <w:r w:rsidRPr="005F2A17">
              <w:rPr>
                <w:rFonts w:ascii="Arial" w:eastAsia="Calibri" w:hAnsi="Arial" w:cs="Arial"/>
                <w:bCs/>
                <w:sz w:val="20"/>
                <w:szCs w:val="20"/>
                <w:lang w:val="en-US" w:eastAsia="en-US"/>
              </w:rPr>
              <w:t>pharmacy interns must have completed 75% of the revised 1,575 approved supervised practice hours (i.e. 1,181 hours) required for general registration by the first scheduled day of the oral examination (practice) period, or</w:t>
            </w:r>
          </w:p>
          <w:p w14:paraId="42C50A58" w14:textId="77777777" w:rsidR="0063739E" w:rsidRPr="005F2A17" w:rsidRDefault="0063739E" w:rsidP="00F5502B">
            <w:pPr>
              <w:pStyle w:val="Default"/>
              <w:numPr>
                <w:ilvl w:val="0"/>
                <w:numId w:val="16"/>
              </w:numPr>
              <w:spacing w:line="276" w:lineRule="auto"/>
              <w:jc w:val="both"/>
              <w:rPr>
                <w:rFonts w:ascii="Arial" w:hAnsi="Arial" w:cs="Arial"/>
                <w:b/>
                <w:bCs/>
                <w:sz w:val="20"/>
                <w:szCs w:val="20"/>
                <w:lang w:val="en-US" w:eastAsia="en-US"/>
              </w:rPr>
            </w:pPr>
            <w:r w:rsidRPr="005F2A17">
              <w:rPr>
                <w:rFonts w:ascii="Arial" w:eastAsia="Calibri" w:hAnsi="Arial" w:cs="Arial"/>
                <w:bCs/>
                <w:sz w:val="20"/>
                <w:szCs w:val="20"/>
                <w:lang w:val="en-US" w:eastAsia="en-US"/>
              </w:rPr>
              <w:t>pharmacists seeking to return to practice must have completed 75% of the supervised practice hours set by the Board, prior to sitting the oral examination (practice)</w:t>
            </w:r>
          </w:p>
        </w:tc>
      </w:tr>
    </w:tbl>
    <w:p w14:paraId="3A73EDAF" w14:textId="77777777" w:rsidR="0009651D" w:rsidRDefault="0009651D" w:rsidP="0009651D">
      <w:pPr>
        <w:rPr>
          <w:rFonts w:eastAsia="Calibri" w:cs="Arial"/>
          <w:sz w:val="20"/>
          <w:szCs w:val="20"/>
        </w:rPr>
      </w:pPr>
    </w:p>
    <w:p w14:paraId="073209C0" w14:textId="42C86909" w:rsidR="0063739E" w:rsidRPr="005F2A17" w:rsidRDefault="0063739E" w:rsidP="0063739E">
      <w:pPr>
        <w:pStyle w:val="AHPRASubheading"/>
      </w:pPr>
      <w:r w:rsidRPr="005F2A17">
        <w:t xml:space="preserve">Format of oral examinations (practice) </w:t>
      </w:r>
    </w:p>
    <w:p w14:paraId="25ACC0ED" w14:textId="1D7257E3" w:rsidR="0063739E" w:rsidRPr="005F2A17" w:rsidRDefault="007C6181" w:rsidP="0063739E">
      <w:pPr>
        <w:pStyle w:val="AHPRASubheading"/>
        <w:rPr>
          <w:b w:val="0"/>
          <w:color w:val="auto"/>
        </w:rPr>
      </w:pPr>
      <w:r>
        <w:rPr>
          <w:b w:val="0"/>
          <w:color w:val="auto"/>
        </w:rPr>
        <w:t xml:space="preserve">The oral examination is usually held face-to-face at an examination venue in each state and territory however, during the pandemic, it may be necessary to conduct some examinations using an online platform. </w:t>
      </w:r>
      <w:r w:rsidR="0063739E" w:rsidRPr="005F2A17">
        <w:rPr>
          <w:b w:val="0"/>
          <w:color w:val="auto"/>
        </w:rPr>
        <w:t xml:space="preserve">The following outlines the format and additional information relevant to the </w:t>
      </w:r>
      <w:r w:rsidR="0009651D">
        <w:rPr>
          <w:b w:val="0"/>
          <w:color w:val="auto"/>
        </w:rPr>
        <w:t xml:space="preserve">delivery of the </w:t>
      </w:r>
      <w:r w:rsidR="0063739E" w:rsidRPr="005F2A17">
        <w:rPr>
          <w:b w:val="0"/>
          <w:color w:val="auto"/>
        </w:rPr>
        <w:t>examinations.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885"/>
      </w:tblGrid>
      <w:tr w:rsidR="0063739E" w:rsidRPr="005F2A17" w14:paraId="7FB38A1B" w14:textId="77777777" w:rsidTr="006E45C5">
        <w:trPr>
          <w:tblHeader/>
        </w:trPr>
        <w:tc>
          <w:tcPr>
            <w:tcW w:w="2500" w:type="pct"/>
            <w:shd w:val="clear" w:color="auto" w:fill="D9E2F3"/>
          </w:tcPr>
          <w:p w14:paraId="6F720415" w14:textId="46A25C3B" w:rsidR="0063739E" w:rsidRPr="005F2A17" w:rsidRDefault="0009651D" w:rsidP="00BD0CAC">
            <w:pPr>
              <w:pStyle w:val="AHPRASubheading"/>
              <w:spacing w:before="0"/>
              <w:rPr>
                <w:color w:val="auto"/>
              </w:rPr>
            </w:pPr>
            <w:r>
              <w:rPr>
                <w:color w:val="auto"/>
              </w:rPr>
              <w:t>Online delivery of examination</w:t>
            </w:r>
          </w:p>
        </w:tc>
        <w:tc>
          <w:tcPr>
            <w:tcW w:w="2500" w:type="pct"/>
            <w:shd w:val="clear" w:color="auto" w:fill="D9E2F3"/>
          </w:tcPr>
          <w:p w14:paraId="04139E7B" w14:textId="5DB9292F" w:rsidR="0063739E" w:rsidRPr="005F2A17" w:rsidRDefault="0009651D" w:rsidP="00BD0CAC">
            <w:pPr>
              <w:pStyle w:val="AHPRASubheading"/>
              <w:spacing w:before="0"/>
              <w:rPr>
                <w:color w:val="auto"/>
              </w:rPr>
            </w:pPr>
            <w:r>
              <w:rPr>
                <w:color w:val="auto"/>
              </w:rPr>
              <w:t>Face-to-face delivery of examination</w:t>
            </w:r>
          </w:p>
        </w:tc>
      </w:tr>
      <w:tr w:rsidR="0063739E" w:rsidRPr="005F2A17" w14:paraId="129A11AD" w14:textId="77777777" w:rsidTr="006E45C5">
        <w:tc>
          <w:tcPr>
            <w:tcW w:w="2500" w:type="pct"/>
            <w:shd w:val="clear" w:color="auto" w:fill="auto"/>
          </w:tcPr>
          <w:p w14:paraId="25C61B35" w14:textId="77777777" w:rsidR="0063739E" w:rsidRPr="005F2A17" w:rsidRDefault="0063739E" w:rsidP="00BD0CAC">
            <w:pPr>
              <w:pStyle w:val="AHPRASubheading"/>
              <w:spacing w:before="0"/>
              <w:rPr>
                <w:b w:val="0"/>
                <w:color w:val="auto"/>
              </w:rPr>
            </w:pPr>
            <w:r w:rsidRPr="005F2A17">
              <w:rPr>
                <w:b w:val="0"/>
                <w:color w:val="auto"/>
              </w:rPr>
              <w:t>The oral examination (practice) will be delivered through an online video conference platform (e.g. Zoom or Skype).</w:t>
            </w:r>
          </w:p>
        </w:tc>
        <w:tc>
          <w:tcPr>
            <w:tcW w:w="2500" w:type="pct"/>
            <w:shd w:val="clear" w:color="auto" w:fill="auto"/>
          </w:tcPr>
          <w:p w14:paraId="3C0E7B39" w14:textId="29F11CA4" w:rsidR="0063739E" w:rsidRPr="005F2A17" w:rsidRDefault="0063739E" w:rsidP="00BD0CAC">
            <w:pPr>
              <w:pStyle w:val="AHPRASubheading"/>
              <w:spacing w:before="0"/>
              <w:rPr>
                <w:b w:val="0"/>
                <w:color w:val="auto"/>
              </w:rPr>
            </w:pPr>
            <w:r w:rsidRPr="005F2A17">
              <w:rPr>
                <w:b w:val="0"/>
                <w:color w:val="auto"/>
              </w:rPr>
              <w:t>The oral examination (practice) will be delivered face-to-face</w:t>
            </w:r>
            <w:r w:rsidR="0009651D">
              <w:rPr>
                <w:b w:val="0"/>
                <w:color w:val="auto"/>
              </w:rPr>
              <w:t>.</w:t>
            </w:r>
          </w:p>
        </w:tc>
      </w:tr>
      <w:tr w:rsidR="0063739E" w:rsidRPr="005F2A17" w14:paraId="5F7BACDF" w14:textId="77777777" w:rsidTr="006E45C5">
        <w:tc>
          <w:tcPr>
            <w:tcW w:w="2500" w:type="pct"/>
            <w:shd w:val="clear" w:color="auto" w:fill="auto"/>
          </w:tcPr>
          <w:p w14:paraId="7FC68FC4" w14:textId="77777777" w:rsidR="0063739E" w:rsidRPr="005F2A17" w:rsidRDefault="00BB0AD3" w:rsidP="00BD0CAC">
            <w:pPr>
              <w:pStyle w:val="AHPRAHeadline"/>
              <w:outlineLvl w:val="0"/>
              <w:rPr>
                <w:rFonts w:eastAsia="Calibri" w:cs="Arial"/>
                <w:b/>
                <w:color w:val="auto"/>
                <w:sz w:val="20"/>
                <w:szCs w:val="20"/>
              </w:rPr>
            </w:pPr>
            <w:r w:rsidRPr="005F2A17">
              <w:rPr>
                <w:rFonts w:eastAsia="Calibri" w:cs="Arial"/>
                <w:color w:val="auto"/>
                <w:sz w:val="20"/>
                <w:szCs w:val="20"/>
              </w:rPr>
              <w:t>Candidates</w:t>
            </w:r>
            <w:r w:rsidR="0063739E" w:rsidRPr="005F2A17">
              <w:rPr>
                <w:rFonts w:eastAsia="Calibri" w:cs="Arial"/>
                <w:color w:val="auto"/>
                <w:sz w:val="20"/>
                <w:szCs w:val="20"/>
              </w:rPr>
              <w:t xml:space="preserve"> are required to complete and sign a declaration form prior to </w:t>
            </w:r>
            <w:r w:rsidRPr="005F2A17">
              <w:rPr>
                <w:rFonts w:eastAsia="Calibri" w:cs="Arial"/>
                <w:color w:val="auto"/>
                <w:sz w:val="20"/>
                <w:szCs w:val="20"/>
              </w:rPr>
              <w:t>the</w:t>
            </w:r>
            <w:r w:rsidR="0063739E" w:rsidRPr="005F2A17">
              <w:rPr>
                <w:rFonts w:eastAsia="Calibri" w:cs="Arial"/>
                <w:color w:val="auto"/>
                <w:sz w:val="20"/>
                <w:szCs w:val="20"/>
              </w:rPr>
              <w:t xml:space="preserve"> exam. The declaration form is a confirmation </w:t>
            </w:r>
            <w:r w:rsidRPr="005F2A17">
              <w:rPr>
                <w:rFonts w:eastAsia="Calibri" w:cs="Arial"/>
                <w:color w:val="auto"/>
                <w:sz w:val="20"/>
                <w:szCs w:val="20"/>
              </w:rPr>
              <w:t>that the candidate</w:t>
            </w:r>
            <w:r w:rsidR="0063739E" w:rsidRPr="005F2A17">
              <w:rPr>
                <w:rFonts w:eastAsia="Calibri" w:cs="Arial"/>
                <w:color w:val="auto"/>
                <w:sz w:val="20"/>
                <w:szCs w:val="20"/>
              </w:rPr>
              <w:t xml:space="preserve"> agree</w:t>
            </w:r>
            <w:r w:rsidRPr="005F2A17">
              <w:rPr>
                <w:rFonts w:eastAsia="Calibri" w:cs="Arial"/>
                <w:color w:val="auto"/>
                <w:sz w:val="20"/>
                <w:szCs w:val="20"/>
              </w:rPr>
              <w:t>s</w:t>
            </w:r>
            <w:r w:rsidR="0063739E" w:rsidRPr="005F2A17">
              <w:rPr>
                <w:rFonts w:eastAsia="Calibri" w:cs="Arial"/>
                <w:color w:val="auto"/>
                <w:sz w:val="20"/>
                <w:szCs w:val="20"/>
              </w:rPr>
              <w:t xml:space="preserve"> to and will abide by examination rules for </w:t>
            </w:r>
            <w:r w:rsidRPr="005F2A17">
              <w:rPr>
                <w:rFonts w:eastAsia="Calibri" w:cs="Arial"/>
                <w:color w:val="auto"/>
                <w:sz w:val="20"/>
                <w:szCs w:val="20"/>
              </w:rPr>
              <w:t>the</w:t>
            </w:r>
            <w:r w:rsidR="0063739E" w:rsidRPr="005F2A17">
              <w:rPr>
                <w:rFonts w:eastAsia="Calibri" w:cs="Arial"/>
                <w:color w:val="auto"/>
                <w:sz w:val="20"/>
                <w:szCs w:val="20"/>
              </w:rPr>
              <w:t xml:space="preserve"> videoconference examination.</w:t>
            </w:r>
          </w:p>
        </w:tc>
        <w:tc>
          <w:tcPr>
            <w:tcW w:w="2500" w:type="pct"/>
            <w:shd w:val="clear" w:color="auto" w:fill="auto"/>
          </w:tcPr>
          <w:p w14:paraId="7F865519" w14:textId="77777777" w:rsidR="0063739E" w:rsidRPr="005F2A17" w:rsidRDefault="00BB0AD3" w:rsidP="00BD0CAC">
            <w:pPr>
              <w:pStyle w:val="AHPRAHeadline"/>
              <w:outlineLvl w:val="0"/>
              <w:rPr>
                <w:rFonts w:eastAsia="Calibri" w:cs="Arial"/>
                <w:b/>
                <w:color w:val="auto"/>
                <w:sz w:val="20"/>
                <w:szCs w:val="20"/>
              </w:rPr>
            </w:pPr>
            <w:r w:rsidRPr="005F2A17">
              <w:rPr>
                <w:rFonts w:eastAsia="Calibri" w:cs="Arial"/>
                <w:color w:val="auto"/>
                <w:sz w:val="20"/>
                <w:szCs w:val="20"/>
              </w:rPr>
              <w:t>Candidates</w:t>
            </w:r>
            <w:r w:rsidR="0063739E" w:rsidRPr="005F2A17">
              <w:rPr>
                <w:rFonts w:eastAsia="Calibri" w:cs="Arial"/>
                <w:color w:val="auto"/>
                <w:sz w:val="20"/>
                <w:szCs w:val="20"/>
              </w:rPr>
              <w:t xml:space="preserve"> are required to complete and sign a declaration form prior to </w:t>
            </w:r>
            <w:r w:rsidRPr="005F2A17">
              <w:rPr>
                <w:rFonts w:eastAsia="Calibri" w:cs="Arial"/>
                <w:color w:val="auto"/>
                <w:sz w:val="20"/>
                <w:szCs w:val="20"/>
              </w:rPr>
              <w:t>the</w:t>
            </w:r>
            <w:r w:rsidR="0063739E" w:rsidRPr="005F2A17">
              <w:rPr>
                <w:rFonts w:eastAsia="Calibri" w:cs="Arial"/>
                <w:color w:val="auto"/>
                <w:sz w:val="20"/>
                <w:szCs w:val="20"/>
              </w:rPr>
              <w:t xml:space="preserve"> exam. The declaration form is a confirmation </w:t>
            </w:r>
            <w:r w:rsidRPr="005F2A17">
              <w:rPr>
                <w:rFonts w:eastAsia="Calibri" w:cs="Arial"/>
                <w:color w:val="auto"/>
                <w:sz w:val="20"/>
                <w:szCs w:val="20"/>
              </w:rPr>
              <w:t>that the candidate</w:t>
            </w:r>
            <w:r w:rsidR="0063739E" w:rsidRPr="005F2A17">
              <w:rPr>
                <w:rFonts w:eastAsia="Calibri" w:cs="Arial"/>
                <w:color w:val="auto"/>
                <w:sz w:val="20"/>
                <w:szCs w:val="20"/>
              </w:rPr>
              <w:t xml:space="preserve"> agree</w:t>
            </w:r>
            <w:r w:rsidRPr="005F2A17">
              <w:rPr>
                <w:rFonts w:eastAsia="Calibri" w:cs="Arial"/>
                <w:color w:val="auto"/>
                <w:sz w:val="20"/>
                <w:szCs w:val="20"/>
              </w:rPr>
              <w:t>s</w:t>
            </w:r>
            <w:r w:rsidR="0063739E" w:rsidRPr="005F2A17">
              <w:rPr>
                <w:rFonts w:eastAsia="Calibri" w:cs="Arial"/>
                <w:color w:val="auto"/>
                <w:sz w:val="20"/>
                <w:szCs w:val="20"/>
              </w:rPr>
              <w:t xml:space="preserve"> to and will abide by examination rules for </w:t>
            </w:r>
            <w:r w:rsidRPr="005F2A17">
              <w:rPr>
                <w:rFonts w:eastAsia="Calibri" w:cs="Arial"/>
                <w:color w:val="auto"/>
                <w:sz w:val="20"/>
                <w:szCs w:val="20"/>
              </w:rPr>
              <w:t>the</w:t>
            </w:r>
            <w:r w:rsidR="0063739E" w:rsidRPr="005F2A17">
              <w:rPr>
                <w:rFonts w:eastAsia="Calibri" w:cs="Arial"/>
                <w:color w:val="auto"/>
                <w:sz w:val="20"/>
                <w:szCs w:val="20"/>
              </w:rPr>
              <w:t xml:space="preserve"> face to face examination.</w:t>
            </w:r>
          </w:p>
        </w:tc>
      </w:tr>
      <w:tr w:rsidR="0063739E" w:rsidRPr="005F2A17" w14:paraId="695670FB" w14:textId="77777777" w:rsidTr="006E45C5">
        <w:tc>
          <w:tcPr>
            <w:tcW w:w="2500" w:type="pct"/>
            <w:shd w:val="clear" w:color="auto" w:fill="auto"/>
          </w:tcPr>
          <w:p w14:paraId="26A3CC8B" w14:textId="77777777" w:rsidR="0063739E" w:rsidRPr="005F2A17" w:rsidRDefault="0063739E" w:rsidP="00BD0CAC">
            <w:pPr>
              <w:rPr>
                <w:rFonts w:eastAsia="Calibri" w:cs="Arial"/>
                <w:sz w:val="20"/>
                <w:szCs w:val="20"/>
              </w:rPr>
            </w:pPr>
            <w:r w:rsidRPr="005F2A17">
              <w:rPr>
                <w:rFonts w:eastAsia="Calibri" w:cs="Arial"/>
                <w:sz w:val="20"/>
                <w:szCs w:val="20"/>
              </w:rPr>
              <w:t>The use of internet, any communication device or online software during this examination is prohibited, except for the purposes of video conferencing to enable the examination to take place.</w:t>
            </w:r>
          </w:p>
        </w:tc>
        <w:tc>
          <w:tcPr>
            <w:tcW w:w="2500" w:type="pct"/>
            <w:shd w:val="clear" w:color="auto" w:fill="auto"/>
          </w:tcPr>
          <w:p w14:paraId="74EAA8B0" w14:textId="77777777" w:rsidR="0063739E" w:rsidRPr="005F2A17" w:rsidRDefault="0063739E" w:rsidP="00BD0CAC">
            <w:pPr>
              <w:rPr>
                <w:rFonts w:eastAsia="Calibri" w:cs="Arial"/>
                <w:sz w:val="20"/>
                <w:szCs w:val="20"/>
              </w:rPr>
            </w:pPr>
            <w:r w:rsidRPr="005F2A17">
              <w:rPr>
                <w:rFonts w:eastAsia="Calibri" w:cs="Arial"/>
                <w:sz w:val="20"/>
                <w:szCs w:val="20"/>
              </w:rPr>
              <w:t>The use of internet, any communication device or online software during this examination is prohibited.</w:t>
            </w:r>
          </w:p>
        </w:tc>
      </w:tr>
      <w:tr w:rsidR="0063739E" w:rsidRPr="005F2A17" w14:paraId="5F58C61E" w14:textId="77777777" w:rsidTr="006E45C5">
        <w:tc>
          <w:tcPr>
            <w:tcW w:w="2500" w:type="pct"/>
            <w:shd w:val="clear" w:color="auto" w:fill="auto"/>
          </w:tcPr>
          <w:p w14:paraId="34392F91" w14:textId="21E494EC" w:rsidR="0063739E" w:rsidRPr="005F2A17" w:rsidRDefault="0063739E" w:rsidP="00BD0CAC">
            <w:pPr>
              <w:rPr>
                <w:rFonts w:eastAsia="Calibri" w:cs="Arial"/>
                <w:sz w:val="20"/>
                <w:szCs w:val="20"/>
              </w:rPr>
            </w:pPr>
            <w:r w:rsidRPr="005F2A17">
              <w:rPr>
                <w:rFonts w:eastAsia="Calibri" w:cs="Arial"/>
                <w:sz w:val="20"/>
                <w:szCs w:val="20"/>
              </w:rPr>
              <w:t xml:space="preserve">For Part </w:t>
            </w:r>
            <w:r w:rsidR="0068207C">
              <w:rPr>
                <w:rFonts w:eastAsia="Calibri" w:cs="Arial"/>
                <w:sz w:val="20"/>
                <w:szCs w:val="20"/>
              </w:rPr>
              <w:t xml:space="preserve">C </w:t>
            </w:r>
            <w:r w:rsidR="00CB18AA">
              <w:rPr>
                <w:rFonts w:eastAsia="Calibri" w:cs="Arial"/>
                <w:sz w:val="20"/>
                <w:szCs w:val="20"/>
              </w:rPr>
              <w:t xml:space="preserve">(Problem Solving and Communication) </w:t>
            </w:r>
            <w:r w:rsidRPr="005F2A17">
              <w:rPr>
                <w:rFonts w:eastAsia="Calibri" w:cs="Arial"/>
                <w:sz w:val="20"/>
                <w:szCs w:val="20"/>
              </w:rPr>
              <w:t xml:space="preserve">of the exam, references are permitted but only offline or hard copy references. </w:t>
            </w:r>
          </w:p>
        </w:tc>
        <w:tc>
          <w:tcPr>
            <w:tcW w:w="2500" w:type="pct"/>
            <w:shd w:val="clear" w:color="auto" w:fill="auto"/>
          </w:tcPr>
          <w:p w14:paraId="10E2941D" w14:textId="5931F74D" w:rsidR="0063739E" w:rsidRPr="005F2A17" w:rsidRDefault="0063739E" w:rsidP="00BD0CAC">
            <w:pPr>
              <w:rPr>
                <w:rFonts w:eastAsia="Calibri" w:cs="Arial"/>
                <w:sz w:val="20"/>
                <w:szCs w:val="20"/>
              </w:rPr>
            </w:pPr>
            <w:r w:rsidRPr="005F2A17">
              <w:rPr>
                <w:rFonts w:eastAsia="Calibri" w:cs="Arial"/>
                <w:sz w:val="20"/>
                <w:szCs w:val="20"/>
              </w:rPr>
              <w:t xml:space="preserve">For Part </w:t>
            </w:r>
            <w:r w:rsidR="0068207C">
              <w:rPr>
                <w:rFonts w:eastAsia="Calibri" w:cs="Arial"/>
                <w:sz w:val="20"/>
                <w:szCs w:val="20"/>
              </w:rPr>
              <w:t>C</w:t>
            </w:r>
            <w:r w:rsidR="00CB18AA">
              <w:rPr>
                <w:rFonts w:eastAsia="Calibri" w:cs="Arial"/>
                <w:sz w:val="20"/>
                <w:szCs w:val="20"/>
              </w:rPr>
              <w:t xml:space="preserve"> (Problem Solving and Communication)</w:t>
            </w:r>
            <w:r w:rsidRPr="005F2A17">
              <w:rPr>
                <w:rFonts w:eastAsia="Calibri" w:cs="Arial"/>
                <w:sz w:val="20"/>
                <w:szCs w:val="20"/>
              </w:rPr>
              <w:t xml:space="preserve"> of the exam, references are permitted but only offline or hard copy references. </w:t>
            </w:r>
          </w:p>
        </w:tc>
      </w:tr>
      <w:tr w:rsidR="0063739E" w:rsidRPr="005F2A17" w14:paraId="788B48F7" w14:textId="77777777" w:rsidTr="006E45C5">
        <w:tc>
          <w:tcPr>
            <w:tcW w:w="2500" w:type="pct"/>
            <w:shd w:val="clear" w:color="auto" w:fill="auto"/>
          </w:tcPr>
          <w:p w14:paraId="6BB565D5" w14:textId="77777777" w:rsidR="0063739E" w:rsidRPr="005F2A17" w:rsidRDefault="0063739E" w:rsidP="00BD0CAC">
            <w:pPr>
              <w:pStyle w:val="AHPRASubheading"/>
              <w:spacing w:before="0"/>
              <w:rPr>
                <w:b w:val="0"/>
                <w:color w:val="auto"/>
              </w:rPr>
            </w:pPr>
            <w:r w:rsidRPr="005F2A17">
              <w:rPr>
                <w:b w:val="0"/>
                <w:color w:val="auto"/>
              </w:rPr>
              <w:t xml:space="preserve">Candidates will undertake the examination at a location of their choosing that meets examination rules (a quiet room). </w:t>
            </w:r>
            <w:r w:rsidR="00BB0AD3" w:rsidRPr="005F2A17">
              <w:rPr>
                <w:b w:val="0"/>
                <w:color w:val="auto"/>
              </w:rPr>
              <w:t>The candidate</w:t>
            </w:r>
            <w:r w:rsidRPr="005F2A17">
              <w:rPr>
                <w:b w:val="0"/>
                <w:color w:val="auto"/>
              </w:rPr>
              <w:t xml:space="preserve"> will connect from </w:t>
            </w:r>
            <w:r w:rsidR="00BB0AD3" w:rsidRPr="005F2A17">
              <w:rPr>
                <w:b w:val="0"/>
                <w:color w:val="auto"/>
              </w:rPr>
              <w:t>their</w:t>
            </w:r>
            <w:r w:rsidRPr="005F2A17">
              <w:rPr>
                <w:b w:val="0"/>
                <w:color w:val="auto"/>
              </w:rPr>
              <w:t xml:space="preserve"> computer via </w:t>
            </w:r>
            <w:r w:rsidR="0054545C" w:rsidRPr="005F2A17">
              <w:rPr>
                <w:b w:val="0"/>
                <w:color w:val="auto"/>
              </w:rPr>
              <w:t>video link</w:t>
            </w:r>
            <w:r w:rsidRPr="005F2A17">
              <w:rPr>
                <w:b w:val="0"/>
                <w:color w:val="auto"/>
              </w:rPr>
              <w:t>; examiners will also connect from their computer.</w:t>
            </w:r>
          </w:p>
        </w:tc>
        <w:tc>
          <w:tcPr>
            <w:tcW w:w="2500" w:type="pct"/>
            <w:shd w:val="clear" w:color="auto" w:fill="auto"/>
          </w:tcPr>
          <w:p w14:paraId="29107CAA" w14:textId="77777777" w:rsidR="0063739E" w:rsidRPr="005F2A17" w:rsidRDefault="0063739E" w:rsidP="00BD0CAC">
            <w:pPr>
              <w:pStyle w:val="AHPRASubheading"/>
              <w:spacing w:before="0"/>
              <w:rPr>
                <w:b w:val="0"/>
                <w:color w:val="auto"/>
              </w:rPr>
            </w:pPr>
            <w:r w:rsidRPr="005F2A17">
              <w:rPr>
                <w:b w:val="0"/>
                <w:color w:val="auto"/>
              </w:rPr>
              <w:t>Ahpra will advise the location of the examination venue where candidates are to attend for the face to face examinations.</w:t>
            </w:r>
          </w:p>
        </w:tc>
      </w:tr>
      <w:tr w:rsidR="0063739E" w:rsidRPr="005F2A17" w14:paraId="26AA045B" w14:textId="77777777" w:rsidTr="006E45C5">
        <w:tc>
          <w:tcPr>
            <w:tcW w:w="2500" w:type="pct"/>
            <w:shd w:val="clear" w:color="auto" w:fill="auto"/>
          </w:tcPr>
          <w:p w14:paraId="127B2950" w14:textId="77777777" w:rsidR="0063739E" w:rsidRPr="005F2A17" w:rsidRDefault="00F22DAD" w:rsidP="00BD0CAC">
            <w:pPr>
              <w:pStyle w:val="AHPRASubheading"/>
              <w:spacing w:before="0"/>
              <w:rPr>
                <w:b w:val="0"/>
                <w:color w:val="auto"/>
              </w:rPr>
            </w:pPr>
            <w:r w:rsidRPr="005F2A17">
              <w:rPr>
                <w:b w:val="0"/>
                <w:color w:val="auto"/>
              </w:rPr>
              <w:t>The c</w:t>
            </w:r>
            <w:r w:rsidR="00BB0AD3" w:rsidRPr="005F2A17">
              <w:rPr>
                <w:b w:val="0"/>
                <w:color w:val="auto"/>
              </w:rPr>
              <w:t>andidate</w:t>
            </w:r>
            <w:r w:rsidRPr="005F2A17">
              <w:rPr>
                <w:b w:val="0"/>
                <w:color w:val="auto"/>
              </w:rPr>
              <w:t xml:space="preserve"> i</w:t>
            </w:r>
            <w:r w:rsidR="00BB0AD3" w:rsidRPr="005F2A17">
              <w:rPr>
                <w:b w:val="0"/>
                <w:color w:val="auto"/>
              </w:rPr>
              <w:t>s</w:t>
            </w:r>
            <w:r w:rsidR="0063739E" w:rsidRPr="005F2A17">
              <w:rPr>
                <w:b w:val="0"/>
                <w:color w:val="auto"/>
              </w:rPr>
              <w:t xml:space="preserve"> required to be alone in the room where </w:t>
            </w:r>
            <w:r w:rsidR="00BB0AD3" w:rsidRPr="005F2A17">
              <w:rPr>
                <w:b w:val="0"/>
                <w:color w:val="auto"/>
              </w:rPr>
              <w:t>they</w:t>
            </w:r>
            <w:r w:rsidR="0063739E" w:rsidRPr="005F2A17">
              <w:rPr>
                <w:b w:val="0"/>
                <w:color w:val="auto"/>
              </w:rPr>
              <w:t xml:space="preserve"> undertake </w:t>
            </w:r>
            <w:r w:rsidR="00BB0AD3" w:rsidRPr="005F2A17">
              <w:rPr>
                <w:b w:val="0"/>
                <w:color w:val="auto"/>
              </w:rPr>
              <w:t xml:space="preserve">the </w:t>
            </w:r>
            <w:r w:rsidR="0063739E" w:rsidRPr="005F2A17">
              <w:rPr>
                <w:b w:val="0"/>
                <w:color w:val="auto"/>
              </w:rPr>
              <w:t>exam.</w:t>
            </w:r>
          </w:p>
        </w:tc>
        <w:tc>
          <w:tcPr>
            <w:tcW w:w="2500" w:type="pct"/>
            <w:shd w:val="clear" w:color="auto" w:fill="auto"/>
          </w:tcPr>
          <w:p w14:paraId="19ECA606" w14:textId="77777777" w:rsidR="0063739E" w:rsidRPr="005F2A17" w:rsidRDefault="0063739E" w:rsidP="00BD0CAC">
            <w:pPr>
              <w:pStyle w:val="AHPRASubheading"/>
              <w:spacing w:before="0"/>
              <w:rPr>
                <w:b w:val="0"/>
                <w:color w:val="auto"/>
              </w:rPr>
            </w:pPr>
            <w:r w:rsidRPr="005F2A17">
              <w:rPr>
                <w:b w:val="0"/>
                <w:color w:val="auto"/>
              </w:rPr>
              <w:t>Examiners will be present with the candidate in the examination room.</w:t>
            </w:r>
          </w:p>
        </w:tc>
      </w:tr>
      <w:tr w:rsidR="0063739E" w:rsidRPr="005F2A17" w14:paraId="131DFF8B" w14:textId="77777777" w:rsidTr="006E45C5">
        <w:tc>
          <w:tcPr>
            <w:tcW w:w="2500" w:type="pct"/>
            <w:shd w:val="clear" w:color="auto" w:fill="auto"/>
          </w:tcPr>
          <w:p w14:paraId="6375D82B" w14:textId="77777777" w:rsidR="0063739E" w:rsidRPr="005F2A17" w:rsidRDefault="00BB0AD3" w:rsidP="00BD0CAC">
            <w:pPr>
              <w:pStyle w:val="AHPRASubheading"/>
              <w:spacing w:before="0"/>
              <w:rPr>
                <w:b w:val="0"/>
                <w:color w:val="auto"/>
              </w:rPr>
            </w:pPr>
            <w:r w:rsidRPr="005F2A17">
              <w:rPr>
                <w:b w:val="0"/>
                <w:color w:val="auto"/>
              </w:rPr>
              <w:t>Candidates should</w:t>
            </w:r>
            <w:r w:rsidR="0063739E" w:rsidRPr="005F2A17">
              <w:rPr>
                <w:b w:val="0"/>
                <w:color w:val="auto"/>
              </w:rPr>
              <w:t xml:space="preserve"> ensure </w:t>
            </w:r>
            <w:r w:rsidRPr="005F2A17">
              <w:rPr>
                <w:b w:val="0"/>
                <w:color w:val="auto"/>
              </w:rPr>
              <w:t>that they</w:t>
            </w:r>
            <w:r w:rsidR="0063739E" w:rsidRPr="005F2A17">
              <w:rPr>
                <w:b w:val="0"/>
                <w:color w:val="auto"/>
              </w:rPr>
              <w:t xml:space="preserve"> have a glass of water and paper and pen as </w:t>
            </w:r>
            <w:r w:rsidRPr="005F2A17">
              <w:rPr>
                <w:b w:val="0"/>
                <w:color w:val="auto"/>
              </w:rPr>
              <w:t>the</w:t>
            </w:r>
            <w:r w:rsidR="00B36147" w:rsidRPr="005F2A17">
              <w:rPr>
                <w:b w:val="0"/>
                <w:color w:val="auto"/>
              </w:rPr>
              <w:t>y</w:t>
            </w:r>
            <w:r w:rsidRPr="005F2A17">
              <w:rPr>
                <w:b w:val="0"/>
                <w:color w:val="auto"/>
              </w:rPr>
              <w:t xml:space="preserve"> may be needed</w:t>
            </w:r>
            <w:r w:rsidR="00B36147" w:rsidRPr="005F2A17">
              <w:rPr>
                <w:b w:val="0"/>
                <w:color w:val="auto"/>
              </w:rPr>
              <w:t xml:space="preserve"> during</w:t>
            </w:r>
            <w:r w:rsidR="0063739E" w:rsidRPr="005F2A17">
              <w:rPr>
                <w:b w:val="0"/>
                <w:color w:val="auto"/>
              </w:rPr>
              <w:t xml:space="preserve"> the exam. Electronic devices cannot be used for note taking.</w:t>
            </w:r>
          </w:p>
        </w:tc>
        <w:tc>
          <w:tcPr>
            <w:tcW w:w="2500" w:type="pct"/>
            <w:shd w:val="clear" w:color="auto" w:fill="auto"/>
          </w:tcPr>
          <w:p w14:paraId="3AF2E3E8" w14:textId="77777777" w:rsidR="0063739E" w:rsidRPr="005F2A17" w:rsidRDefault="0063739E" w:rsidP="00BD0CAC">
            <w:pPr>
              <w:pStyle w:val="AHPRASubheading"/>
              <w:spacing w:before="0"/>
              <w:rPr>
                <w:b w:val="0"/>
                <w:color w:val="auto"/>
              </w:rPr>
            </w:pPr>
            <w:r w:rsidRPr="005F2A17">
              <w:rPr>
                <w:b w:val="0"/>
                <w:color w:val="auto"/>
              </w:rPr>
              <w:t xml:space="preserve">Examiners will provide the candidate with a glass of water and paper and pen – as </w:t>
            </w:r>
            <w:r w:rsidR="00B36147" w:rsidRPr="005F2A17">
              <w:rPr>
                <w:b w:val="0"/>
                <w:color w:val="auto"/>
              </w:rPr>
              <w:t>they may be needed during</w:t>
            </w:r>
            <w:r w:rsidRPr="005F2A17">
              <w:rPr>
                <w:b w:val="0"/>
                <w:color w:val="auto"/>
              </w:rPr>
              <w:t xml:space="preserve"> the exam. Electronic devices cannot be used for note taking.</w:t>
            </w:r>
          </w:p>
        </w:tc>
      </w:tr>
      <w:tr w:rsidR="0063739E" w:rsidRPr="005F2A17" w14:paraId="5CF6A2CF" w14:textId="77777777" w:rsidTr="006E45C5">
        <w:tc>
          <w:tcPr>
            <w:tcW w:w="2500" w:type="pct"/>
            <w:shd w:val="clear" w:color="auto" w:fill="auto"/>
          </w:tcPr>
          <w:p w14:paraId="00E13D2F" w14:textId="77777777" w:rsidR="006E45C5" w:rsidRPr="005F2A17" w:rsidRDefault="0063739E" w:rsidP="00BD0CAC">
            <w:pPr>
              <w:pStyle w:val="AHPRASubheading"/>
              <w:spacing w:before="0"/>
              <w:rPr>
                <w:b w:val="0"/>
                <w:color w:val="auto"/>
              </w:rPr>
            </w:pPr>
            <w:r w:rsidRPr="005F2A17">
              <w:rPr>
                <w:b w:val="0"/>
                <w:color w:val="auto"/>
              </w:rPr>
              <w:t xml:space="preserve">In the video conference two examiners will introduce themselves. </w:t>
            </w:r>
            <w:r w:rsidR="00F22DAD" w:rsidRPr="005F2A17">
              <w:rPr>
                <w:b w:val="0"/>
                <w:color w:val="auto"/>
              </w:rPr>
              <w:t>The candidate</w:t>
            </w:r>
            <w:r w:rsidRPr="005F2A17">
              <w:rPr>
                <w:b w:val="0"/>
                <w:color w:val="auto"/>
              </w:rPr>
              <w:t xml:space="preserve"> will be asked to verify </w:t>
            </w:r>
            <w:r w:rsidR="00F22DAD" w:rsidRPr="005F2A17">
              <w:rPr>
                <w:b w:val="0"/>
                <w:color w:val="auto"/>
              </w:rPr>
              <w:t>their</w:t>
            </w:r>
            <w:r w:rsidRPr="005F2A17">
              <w:rPr>
                <w:b w:val="0"/>
                <w:color w:val="auto"/>
              </w:rPr>
              <w:t xml:space="preserve"> identity via photo ID before the examination can begin</w:t>
            </w:r>
            <w:r w:rsidRPr="005F2A17">
              <w:rPr>
                <w:b w:val="0"/>
                <w:i/>
                <w:color w:val="auto"/>
              </w:rPr>
              <w:t>.</w:t>
            </w:r>
            <w:r w:rsidRPr="005F2A17">
              <w:rPr>
                <w:b w:val="0"/>
                <w:color w:val="auto"/>
              </w:rPr>
              <w:t xml:space="preserve"> The examiners will provide instructions about the examination and the process for participating via an online platform, make notes and monitor time. Candidates should also be mindful of the timeframes for each question to ensure they cover the material during the time allocated. As each part of the examination is introduced, </w:t>
            </w:r>
            <w:r w:rsidR="00A22391" w:rsidRPr="005F2A17">
              <w:rPr>
                <w:b w:val="0"/>
                <w:color w:val="auto"/>
              </w:rPr>
              <w:t xml:space="preserve">the candidate will be provided with </w:t>
            </w:r>
            <w:r w:rsidRPr="005F2A17">
              <w:rPr>
                <w:b w:val="0"/>
                <w:color w:val="auto"/>
              </w:rPr>
              <w:t>access to the question sheet via screen sharing.</w:t>
            </w:r>
          </w:p>
        </w:tc>
        <w:tc>
          <w:tcPr>
            <w:tcW w:w="2500" w:type="pct"/>
            <w:shd w:val="clear" w:color="auto" w:fill="auto"/>
          </w:tcPr>
          <w:p w14:paraId="5BF4E4B4" w14:textId="77777777" w:rsidR="006E45C5" w:rsidRPr="006E45C5" w:rsidRDefault="0063739E" w:rsidP="00BD0CAC">
            <w:pPr>
              <w:pStyle w:val="AHPRASubheading"/>
              <w:spacing w:before="0"/>
              <w:rPr>
                <w:b w:val="0"/>
                <w:color w:val="auto"/>
              </w:rPr>
            </w:pPr>
            <w:r w:rsidRPr="005F2A17">
              <w:rPr>
                <w:b w:val="0"/>
                <w:color w:val="auto"/>
              </w:rPr>
              <w:t xml:space="preserve">Two examiners will introduce themselves and conduct </w:t>
            </w:r>
            <w:r w:rsidR="00A520DB" w:rsidRPr="005F2A17">
              <w:rPr>
                <w:b w:val="0"/>
                <w:color w:val="auto"/>
              </w:rPr>
              <w:t>the</w:t>
            </w:r>
            <w:r w:rsidRPr="005F2A17">
              <w:rPr>
                <w:b w:val="0"/>
                <w:color w:val="auto"/>
              </w:rPr>
              <w:t xml:space="preserve"> assessment. The examiners will provide instructions about the examination format, make notes and monitor time. Candidates should also be mindful of the timeframes for each question to ensure they cover the material during the time allocated. As each part of the examination is introduced, a hardcopy question sheet will be provided to the candidate to review. </w:t>
            </w:r>
          </w:p>
        </w:tc>
      </w:tr>
      <w:tr w:rsidR="0063739E" w:rsidRPr="005F2A17" w14:paraId="6A76B05C" w14:textId="77777777" w:rsidTr="006E45C5">
        <w:tc>
          <w:tcPr>
            <w:tcW w:w="2500" w:type="pct"/>
            <w:shd w:val="clear" w:color="auto" w:fill="auto"/>
          </w:tcPr>
          <w:p w14:paraId="7076CDDC" w14:textId="6CE92F71" w:rsidR="006E45C5" w:rsidRPr="005F2A17" w:rsidRDefault="0063739E" w:rsidP="00BD0CAC">
            <w:pPr>
              <w:pStyle w:val="AHPRASubheading"/>
              <w:spacing w:before="0"/>
              <w:rPr>
                <w:b w:val="0"/>
                <w:color w:val="auto"/>
              </w:rPr>
            </w:pPr>
            <w:r w:rsidRPr="005F2A17">
              <w:rPr>
                <w:b w:val="0"/>
                <w:color w:val="auto"/>
              </w:rPr>
              <w:t>Candidates will need to ensure they are using a computer or laptop that has video and audio capabilities.</w:t>
            </w:r>
          </w:p>
        </w:tc>
        <w:tc>
          <w:tcPr>
            <w:tcW w:w="2500" w:type="pct"/>
            <w:shd w:val="clear" w:color="auto" w:fill="auto"/>
          </w:tcPr>
          <w:p w14:paraId="4168BF10" w14:textId="22DD21EA" w:rsidR="006E45C5" w:rsidRPr="005F2A17" w:rsidRDefault="0063739E" w:rsidP="00BD0CAC">
            <w:pPr>
              <w:pStyle w:val="AHPRASubheading"/>
              <w:spacing w:before="0"/>
              <w:rPr>
                <w:b w:val="0"/>
                <w:color w:val="auto"/>
              </w:rPr>
            </w:pPr>
            <w:r w:rsidRPr="005F2A17">
              <w:rPr>
                <w:b w:val="0"/>
                <w:color w:val="auto"/>
              </w:rPr>
              <w:t xml:space="preserve">Candidates may bring a laptop or other electronic devices to access electronic (not online) copies of references for use during Part </w:t>
            </w:r>
            <w:r w:rsidR="00A008C3">
              <w:rPr>
                <w:b w:val="0"/>
                <w:color w:val="auto"/>
              </w:rPr>
              <w:t>C</w:t>
            </w:r>
            <w:r w:rsidR="00EC4200" w:rsidRPr="005F2A17">
              <w:rPr>
                <w:b w:val="0"/>
                <w:color w:val="auto"/>
              </w:rPr>
              <w:t xml:space="preserve"> </w:t>
            </w:r>
            <w:r w:rsidRPr="005F2A17">
              <w:rPr>
                <w:b w:val="0"/>
                <w:color w:val="auto"/>
              </w:rPr>
              <w:t>of the examination only.</w:t>
            </w:r>
          </w:p>
        </w:tc>
      </w:tr>
      <w:tr w:rsidR="0063739E" w:rsidRPr="005F2A17" w14:paraId="58C335F8" w14:textId="77777777" w:rsidTr="006E45C5">
        <w:tc>
          <w:tcPr>
            <w:tcW w:w="2500" w:type="pct"/>
            <w:shd w:val="clear" w:color="auto" w:fill="auto"/>
          </w:tcPr>
          <w:p w14:paraId="6658BAAC" w14:textId="77777777" w:rsidR="0063739E" w:rsidRPr="005F2A17" w:rsidRDefault="0063739E" w:rsidP="00BD0CAC">
            <w:pPr>
              <w:pStyle w:val="AHPRASubheading"/>
              <w:spacing w:before="0"/>
              <w:rPr>
                <w:b w:val="0"/>
                <w:color w:val="auto"/>
              </w:rPr>
            </w:pPr>
            <w:r w:rsidRPr="005F2A17">
              <w:rPr>
                <w:b w:val="0"/>
                <w:color w:val="auto"/>
              </w:rPr>
              <w:t>Once completed, an examination part/question cannot be revisited.</w:t>
            </w:r>
          </w:p>
        </w:tc>
        <w:tc>
          <w:tcPr>
            <w:tcW w:w="2500" w:type="pct"/>
            <w:shd w:val="clear" w:color="auto" w:fill="auto"/>
          </w:tcPr>
          <w:p w14:paraId="74FE3EFC" w14:textId="77777777" w:rsidR="0063739E" w:rsidRPr="005F2A17" w:rsidRDefault="0063739E" w:rsidP="00BD0CAC">
            <w:pPr>
              <w:pStyle w:val="AHPRASubheading"/>
              <w:spacing w:before="0"/>
              <w:rPr>
                <w:b w:val="0"/>
                <w:color w:val="auto"/>
              </w:rPr>
            </w:pPr>
            <w:r w:rsidRPr="005F2A17">
              <w:rPr>
                <w:b w:val="0"/>
                <w:color w:val="auto"/>
              </w:rPr>
              <w:t>Once completed, an examination part/question cannot be revisited.</w:t>
            </w:r>
          </w:p>
        </w:tc>
      </w:tr>
      <w:tr w:rsidR="0063739E" w:rsidRPr="005F2A17" w14:paraId="746F60B5" w14:textId="77777777" w:rsidTr="006E45C5">
        <w:tc>
          <w:tcPr>
            <w:tcW w:w="2500" w:type="pct"/>
            <w:shd w:val="clear" w:color="auto" w:fill="auto"/>
          </w:tcPr>
          <w:p w14:paraId="53FA3EA3" w14:textId="77777777" w:rsidR="0063739E" w:rsidRPr="005F2A17" w:rsidRDefault="0063739E" w:rsidP="00BD0CAC">
            <w:pPr>
              <w:pStyle w:val="AHPRASubheading"/>
              <w:spacing w:before="0"/>
              <w:rPr>
                <w:b w:val="0"/>
                <w:color w:val="auto"/>
              </w:rPr>
            </w:pPr>
            <w:r w:rsidRPr="005F2A17">
              <w:rPr>
                <w:b w:val="0"/>
                <w:color w:val="auto"/>
              </w:rPr>
              <w:t>Depending on the examination time, candidates may be directed to the virtual post-examination waiting area or quarantine room where they will be supervised online by an invigilator.</w:t>
            </w:r>
          </w:p>
        </w:tc>
        <w:tc>
          <w:tcPr>
            <w:tcW w:w="2500" w:type="pct"/>
            <w:shd w:val="clear" w:color="auto" w:fill="auto"/>
          </w:tcPr>
          <w:p w14:paraId="4241E15C" w14:textId="77777777" w:rsidR="0063739E" w:rsidRPr="005F2A17" w:rsidRDefault="0063739E" w:rsidP="00BD0CAC">
            <w:pPr>
              <w:pStyle w:val="AHPRASubheading"/>
              <w:spacing w:before="0"/>
              <w:rPr>
                <w:b w:val="0"/>
                <w:color w:val="auto"/>
              </w:rPr>
            </w:pPr>
            <w:r w:rsidRPr="005F2A17">
              <w:rPr>
                <w:b w:val="0"/>
                <w:color w:val="auto"/>
              </w:rPr>
              <w:t>Depending on the examination time, candidates may be directed to the post-examination waiting area or quarantine room where they will be supervised by an invigilator.</w:t>
            </w:r>
          </w:p>
        </w:tc>
      </w:tr>
    </w:tbl>
    <w:p w14:paraId="6FDDFB3C" w14:textId="77777777" w:rsidR="0063739E" w:rsidRPr="005F2A17" w:rsidRDefault="0063739E" w:rsidP="0063739E">
      <w:pPr>
        <w:pStyle w:val="AHPRASubheading"/>
        <w:rPr>
          <w:color w:val="auto"/>
        </w:rPr>
      </w:pPr>
      <w:r w:rsidRPr="005F2A17">
        <w:rPr>
          <w:color w:val="auto"/>
        </w:rPr>
        <w:t>Additional information</w:t>
      </w:r>
    </w:p>
    <w:p w14:paraId="7DE2E309" w14:textId="6FACB8DC" w:rsidR="00A535DE" w:rsidRPr="00F5502B" w:rsidRDefault="0063739E" w:rsidP="00F5502B">
      <w:pPr>
        <w:spacing w:line="276" w:lineRule="auto"/>
        <w:jc w:val="both"/>
        <w:rPr>
          <w:rFonts w:cs="Arial"/>
          <w:sz w:val="20"/>
          <w:szCs w:val="20"/>
        </w:rPr>
      </w:pPr>
      <w:r w:rsidRPr="005F2A17">
        <w:rPr>
          <w:rFonts w:cs="Arial"/>
          <w:sz w:val="20"/>
          <w:szCs w:val="20"/>
        </w:rPr>
        <w:t xml:space="preserve">Candidates will be provided with further information in their candidate timetable letter, including any additional instructions and FAQ’s. </w:t>
      </w:r>
    </w:p>
    <w:p w14:paraId="2E915634" w14:textId="78CD7A89" w:rsidR="0063739E" w:rsidRPr="005F2A17" w:rsidRDefault="0063739E" w:rsidP="0063739E">
      <w:pPr>
        <w:pStyle w:val="AHPRASubheading"/>
      </w:pPr>
      <w:r w:rsidRPr="005F2A17">
        <w:t xml:space="preserve">Oral examination (practice) rules </w:t>
      </w:r>
    </w:p>
    <w:p w14:paraId="18A4C67C" w14:textId="5786EA6D" w:rsidR="0063739E" w:rsidRPr="005F2A17" w:rsidRDefault="0063739E" w:rsidP="0063739E">
      <w:pPr>
        <w:spacing w:after="60"/>
        <w:jc w:val="both"/>
        <w:rPr>
          <w:rFonts w:cs="Arial"/>
          <w:sz w:val="20"/>
          <w:szCs w:val="20"/>
        </w:rPr>
      </w:pPr>
      <w:r w:rsidRPr="005F2A17">
        <w:rPr>
          <w:rFonts w:cs="Arial"/>
          <w:sz w:val="20"/>
          <w:szCs w:val="20"/>
        </w:rPr>
        <w:t xml:space="preserve">The following examination rules are issued by the Pharmacy Board of Australia. These rules should be read in conjunction with the Board’s </w:t>
      </w:r>
      <w:r w:rsidRPr="005F2A17">
        <w:rPr>
          <w:rFonts w:cs="Arial"/>
          <w:i/>
          <w:sz w:val="20"/>
          <w:szCs w:val="20"/>
        </w:rPr>
        <w:t>Registration standard: Examinations for eligibility for general registration</w:t>
      </w:r>
      <w:r w:rsidRPr="005F2A17">
        <w:rPr>
          <w:rFonts w:cs="Arial"/>
          <w:sz w:val="20"/>
          <w:szCs w:val="20"/>
        </w:rPr>
        <w:t xml:space="preserve"> and the above format of oral examinations (practice).</w:t>
      </w:r>
    </w:p>
    <w:p w14:paraId="46FDD979" w14:textId="77777777" w:rsidR="00F5502B" w:rsidRDefault="00F5502B" w:rsidP="00F5502B">
      <w:pPr>
        <w:pStyle w:val="AHPRABody0"/>
      </w:pPr>
    </w:p>
    <w:p w14:paraId="1E29FD27" w14:textId="77777777" w:rsidR="00F5502B" w:rsidRDefault="00F5502B" w:rsidP="00F5502B">
      <w:pPr>
        <w:pStyle w:val="AHPRABody0"/>
      </w:pPr>
    </w:p>
    <w:p w14:paraId="045F425E" w14:textId="138CDDE9" w:rsidR="0063739E" w:rsidRPr="005F2A17" w:rsidRDefault="0063739E" w:rsidP="00F5502B">
      <w:pPr>
        <w:pStyle w:val="AHPRABody0"/>
        <w:spacing w:after="120"/>
      </w:pPr>
      <w:r w:rsidRPr="005F2A17">
        <w:t>The rules for the oral examination (practice) are as follows:</w:t>
      </w:r>
    </w:p>
    <w:tbl>
      <w:tblPr>
        <w:tblW w:w="9923" w:type="dxa"/>
        <w:tblInd w:w="108" w:type="dxa"/>
        <w:tblBorders>
          <w:top w:val="single" w:sz="8" w:space="0" w:color="008EC4"/>
          <w:bottom w:val="single" w:sz="8" w:space="0" w:color="008EC4"/>
          <w:insideH w:val="single" w:sz="8" w:space="0" w:color="008EC4"/>
        </w:tblBorders>
        <w:tblLook w:val="04A0" w:firstRow="1" w:lastRow="0" w:firstColumn="1" w:lastColumn="0" w:noHBand="0" w:noVBand="1"/>
      </w:tblPr>
      <w:tblGrid>
        <w:gridCol w:w="567"/>
        <w:gridCol w:w="9356"/>
      </w:tblGrid>
      <w:tr w:rsidR="0063739E" w:rsidRPr="005F2A17" w14:paraId="1DB23D09" w14:textId="77777777" w:rsidTr="00BD0CAC">
        <w:trPr>
          <w:trHeight w:val="1570"/>
        </w:trPr>
        <w:tc>
          <w:tcPr>
            <w:tcW w:w="567" w:type="dxa"/>
            <w:shd w:val="clear" w:color="auto" w:fill="auto"/>
          </w:tcPr>
          <w:p w14:paraId="5581AFEB" w14:textId="77777777" w:rsidR="0063739E" w:rsidRPr="005F2A17" w:rsidRDefault="0063739E" w:rsidP="00BD0CAC">
            <w:pPr>
              <w:pStyle w:val="Default"/>
              <w:spacing w:line="276" w:lineRule="auto"/>
              <w:rPr>
                <w:rFonts w:ascii="Arial" w:eastAsia="Calibri" w:hAnsi="Arial" w:cs="Arial"/>
                <w:b/>
                <w:bCs/>
                <w:sz w:val="20"/>
                <w:szCs w:val="20"/>
              </w:rPr>
            </w:pPr>
            <w:r w:rsidRPr="005F2A17">
              <w:rPr>
                <w:rFonts w:ascii="Arial" w:eastAsia="Calibri" w:hAnsi="Arial" w:cs="Arial"/>
                <w:b/>
                <w:bCs/>
                <w:sz w:val="20"/>
                <w:szCs w:val="20"/>
              </w:rPr>
              <w:t xml:space="preserve">1. </w:t>
            </w:r>
          </w:p>
          <w:p w14:paraId="6B46A4CF" w14:textId="77777777" w:rsidR="0063739E" w:rsidRPr="005F2A17" w:rsidRDefault="0063739E" w:rsidP="00BD0CAC">
            <w:pPr>
              <w:rPr>
                <w:rFonts w:cs="Arial"/>
              </w:rPr>
            </w:pPr>
          </w:p>
          <w:p w14:paraId="102D7C42" w14:textId="77777777" w:rsidR="0063739E" w:rsidRPr="005F2A17" w:rsidRDefault="0063739E" w:rsidP="00BD0CAC">
            <w:pPr>
              <w:rPr>
                <w:rFonts w:cs="Arial"/>
              </w:rPr>
            </w:pPr>
          </w:p>
        </w:tc>
        <w:tc>
          <w:tcPr>
            <w:tcW w:w="9356" w:type="dxa"/>
            <w:shd w:val="clear" w:color="auto" w:fill="auto"/>
            <w:tcMar>
              <w:top w:w="85" w:type="dxa"/>
              <w:bottom w:w="28" w:type="dxa"/>
            </w:tcMar>
          </w:tcPr>
          <w:p w14:paraId="3C04A88C" w14:textId="77777777" w:rsidR="0063739E" w:rsidRPr="005F2A17" w:rsidRDefault="0063739E" w:rsidP="00BD0CAC">
            <w:pPr>
              <w:pStyle w:val="Default"/>
              <w:spacing w:after="64" w:line="252" w:lineRule="auto"/>
              <w:rPr>
                <w:rFonts w:ascii="Arial" w:eastAsia="Calibri" w:hAnsi="Arial" w:cs="Arial"/>
                <w:bCs/>
                <w:sz w:val="19"/>
                <w:szCs w:val="19"/>
                <w:lang w:val="en-US" w:eastAsia="en-US"/>
              </w:rPr>
            </w:pPr>
            <w:r w:rsidRPr="005F2A17">
              <w:rPr>
                <w:rFonts w:ascii="Arial" w:eastAsia="Calibri" w:hAnsi="Arial" w:cs="Arial"/>
                <w:bCs/>
                <w:sz w:val="19"/>
                <w:szCs w:val="19"/>
                <w:lang w:val="en-US" w:eastAsia="en-US"/>
              </w:rPr>
              <w:t>In order to be granted entry to the oral examination (practice), candidates are required to meet specific entry requirements.</w:t>
            </w:r>
          </w:p>
          <w:p w14:paraId="19C2E205" w14:textId="77777777" w:rsidR="0063739E" w:rsidRPr="005F2A17" w:rsidRDefault="0063739E" w:rsidP="00F5502B">
            <w:pPr>
              <w:pStyle w:val="Default"/>
              <w:numPr>
                <w:ilvl w:val="0"/>
                <w:numId w:val="35"/>
              </w:numPr>
              <w:spacing w:line="252" w:lineRule="auto"/>
              <w:ind w:left="360"/>
              <w:rPr>
                <w:rFonts w:ascii="Arial" w:eastAsia="Calibri" w:hAnsi="Arial" w:cs="Arial"/>
                <w:bCs/>
                <w:sz w:val="19"/>
                <w:szCs w:val="19"/>
                <w:lang w:val="en-US" w:eastAsia="en-US"/>
              </w:rPr>
            </w:pPr>
            <w:r w:rsidRPr="005F2A17">
              <w:rPr>
                <w:rFonts w:ascii="Arial" w:eastAsia="Calibri" w:hAnsi="Arial" w:cs="Arial"/>
                <w:bCs/>
                <w:sz w:val="19"/>
                <w:szCs w:val="19"/>
                <w:lang w:val="en-US" w:eastAsia="en-US"/>
              </w:rPr>
              <w:t>Pharmacy interns completing an internship must have completed 75% of their approved supervised practice hours by the first scheduled day of the oral examination (practice) period.</w:t>
            </w:r>
          </w:p>
          <w:p w14:paraId="6465A784" w14:textId="77777777" w:rsidR="0063739E" w:rsidRPr="005F2A17" w:rsidRDefault="0063739E" w:rsidP="00BD0CAC">
            <w:pPr>
              <w:pStyle w:val="Default"/>
              <w:spacing w:line="252" w:lineRule="auto"/>
              <w:rPr>
                <w:rFonts w:ascii="Arial" w:hAnsi="Arial" w:cs="Arial"/>
                <w:b/>
                <w:bCs/>
                <w:sz w:val="19"/>
                <w:szCs w:val="19"/>
              </w:rPr>
            </w:pPr>
          </w:p>
          <w:p w14:paraId="2AD85AA8" w14:textId="77777777" w:rsidR="0063739E" w:rsidRPr="005F2A17" w:rsidRDefault="0063739E" w:rsidP="00F5502B">
            <w:pPr>
              <w:pStyle w:val="Default"/>
              <w:numPr>
                <w:ilvl w:val="0"/>
                <w:numId w:val="35"/>
              </w:numPr>
              <w:spacing w:line="252" w:lineRule="auto"/>
              <w:ind w:left="360"/>
              <w:rPr>
                <w:rFonts w:ascii="Arial" w:eastAsia="Calibri" w:hAnsi="Arial" w:cs="Arial"/>
                <w:bCs/>
                <w:sz w:val="19"/>
                <w:szCs w:val="19"/>
                <w:lang w:val="en-US" w:eastAsia="en-US"/>
              </w:rPr>
            </w:pPr>
            <w:r w:rsidRPr="005F2A17">
              <w:rPr>
                <w:rFonts w:ascii="Arial" w:eastAsia="Calibri" w:hAnsi="Arial" w:cs="Arial"/>
                <w:bCs/>
                <w:sz w:val="19"/>
                <w:szCs w:val="19"/>
                <w:lang w:val="en-US" w:eastAsia="en-US"/>
              </w:rPr>
              <w:t>Pharmacists completing the recency of practice requirements set by the Board must have completed 75% of the supervised practice hours set by the Board, prior to sitting the oral examination (practice).</w:t>
            </w:r>
          </w:p>
          <w:p w14:paraId="491AA17E" w14:textId="77777777" w:rsidR="0063739E" w:rsidRPr="005F2A17" w:rsidRDefault="0063739E" w:rsidP="00BD0CAC">
            <w:pPr>
              <w:pStyle w:val="Default"/>
              <w:spacing w:line="252" w:lineRule="auto"/>
              <w:ind w:left="360"/>
              <w:rPr>
                <w:rFonts w:ascii="Arial" w:hAnsi="Arial" w:cs="Arial"/>
                <w:b/>
                <w:bCs/>
                <w:sz w:val="19"/>
                <w:szCs w:val="19"/>
              </w:rPr>
            </w:pPr>
          </w:p>
        </w:tc>
      </w:tr>
      <w:tr w:rsidR="0063739E" w:rsidRPr="005F2A17" w14:paraId="6EE07AA1" w14:textId="77777777" w:rsidTr="00BD0CAC">
        <w:trPr>
          <w:trHeight w:val="437"/>
        </w:trPr>
        <w:tc>
          <w:tcPr>
            <w:tcW w:w="567" w:type="dxa"/>
            <w:shd w:val="clear" w:color="auto" w:fill="auto"/>
          </w:tcPr>
          <w:p w14:paraId="59DC4913" w14:textId="77777777" w:rsidR="0063739E" w:rsidRPr="005F2A17" w:rsidRDefault="0063739E" w:rsidP="00BD0CAC">
            <w:pPr>
              <w:pStyle w:val="Default"/>
              <w:tabs>
                <w:tab w:val="left" w:pos="709"/>
              </w:tabs>
              <w:spacing w:line="276" w:lineRule="auto"/>
              <w:rPr>
                <w:rFonts w:ascii="Arial" w:eastAsia="Calibri" w:hAnsi="Arial" w:cs="Arial"/>
                <w:b/>
                <w:bCs/>
                <w:color w:val="auto"/>
                <w:sz w:val="20"/>
                <w:szCs w:val="20"/>
                <w:lang w:val="en-US" w:eastAsia="en-US"/>
              </w:rPr>
            </w:pPr>
            <w:r w:rsidRPr="005F2A17">
              <w:rPr>
                <w:rFonts w:ascii="Arial" w:eastAsia="Calibri" w:hAnsi="Arial" w:cs="Arial"/>
                <w:b/>
                <w:bCs/>
                <w:noProof/>
                <w:color w:val="auto"/>
                <w:sz w:val="20"/>
                <w:szCs w:val="20"/>
                <w:lang w:val="en-US" w:eastAsia="en-US"/>
              </w:rPr>
              <w:t xml:space="preserve">2. </w:t>
            </w:r>
          </w:p>
        </w:tc>
        <w:tc>
          <w:tcPr>
            <w:tcW w:w="9356" w:type="dxa"/>
            <w:shd w:val="clear" w:color="auto" w:fill="auto"/>
            <w:tcMar>
              <w:top w:w="85" w:type="dxa"/>
              <w:bottom w:w="28" w:type="dxa"/>
            </w:tcMar>
          </w:tcPr>
          <w:p w14:paraId="72EC50B1"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may lodge one application per oral examination (practice) </w:t>
            </w:r>
            <w:r w:rsidR="005A3118" w:rsidRPr="005F2A17">
              <w:rPr>
                <w:rFonts w:ascii="Arial" w:eastAsia="Calibri" w:hAnsi="Arial" w:cs="Arial"/>
                <w:sz w:val="19"/>
                <w:szCs w:val="19"/>
                <w:lang w:val="en-US" w:eastAsia="en-US"/>
              </w:rPr>
              <w:t>period and</w:t>
            </w:r>
            <w:r w:rsidRPr="005F2A17">
              <w:rPr>
                <w:rFonts w:ascii="Arial" w:eastAsia="Calibri" w:hAnsi="Arial" w:cs="Arial"/>
                <w:sz w:val="19"/>
                <w:szCs w:val="19"/>
                <w:lang w:val="en-US" w:eastAsia="en-US"/>
              </w:rPr>
              <w:t xml:space="preserve"> </w:t>
            </w:r>
            <w:r w:rsidR="002309BA" w:rsidRPr="002309BA">
              <w:rPr>
                <w:rFonts w:ascii="Arial" w:eastAsia="Calibri" w:hAnsi="Arial" w:cs="Arial"/>
                <w:sz w:val="19"/>
                <w:szCs w:val="19"/>
                <w:lang w:val="en-US" w:eastAsia="en-US"/>
              </w:rPr>
              <w:t xml:space="preserve">should apply to sit </w:t>
            </w:r>
            <w:r w:rsidRPr="005F2A17">
              <w:rPr>
                <w:rFonts w:ascii="Arial" w:eastAsia="Calibri" w:hAnsi="Arial" w:cs="Arial"/>
                <w:sz w:val="19"/>
                <w:szCs w:val="19"/>
                <w:lang w:val="en-US" w:eastAsia="en-US"/>
              </w:rPr>
              <w:t xml:space="preserve">in the jurisdiction where they undertook their supervised practice. </w:t>
            </w:r>
            <w:r w:rsidR="00674F81">
              <w:rPr>
                <w:rFonts w:ascii="Arial" w:eastAsia="Calibri" w:hAnsi="Arial" w:cs="Arial"/>
                <w:sz w:val="19"/>
                <w:szCs w:val="19"/>
                <w:lang w:val="en-US" w:eastAsia="en-US"/>
              </w:rPr>
              <w:t>If applying to sit in a different jurisdiction, candidates will need to provide their reasons for doing so.</w:t>
            </w:r>
          </w:p>
        </w:tc>
      </w:tr>
      <w:tr w:rsidR="0063739E" w:rsidRPr="005F2A17" w14:paraId="31DCB274" w14:textId="77777777" w:rsidTr="00BD0CAC">
        <w:tc>
          <w:tcPr>
            <w:tcW w:w="567" w:type="dxa"/>
            <w:shd w:val="clear" w:color="auto" w:fill="auto"/>
          </w:tcPr>
          <w:p w14:paraId="34CD54B8"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3.</w:t>
            </w:r>
          </w:p>
        </w:tc>
        <w:tc>
          <w:tcPr>
            <w:tcW w:w="9356" w:type="dxa"/>
            <w:shd w:val="clear" w:color="auto" w:fill="auto"/>
            <w:tcMar>
              <w:top w:w="85" w:type="dxa"/>
              <w:bottom w:w="28" w:type="dxa"/>
            </w:tcMar>
          </w:tcPr>
          <w:p w14:paraId="4437F5C7"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Pharmacy interns are required to pay the application fee for the oral examination (practice) by the application closing date.  </w:t>
            </w:r>
            <w:r w:rsidR="001967D2" w:rsidRPr="005F2A17">
              <w:rPr>
                <w:rFonts w:ascii="Arial" w:eastAsia="Calibri" w:hAnsi="Arial" w:cs="Arial"/>
                <w:sz w:val="19"/>
                <w:szCs w:val="19"/>
                <w:lang w:val="en-US" w:eastAsia="en-US"/>
              </w:rPr>
              <w:t>Failure to pay in full will result in the application not being considered and entry to the oral examination (practice) will be refused</w:t>
            </w:r>
            <w:r w:rsidRPr="005F2A17">
              <w:rPr>
                <w:rFonts w:ascii="Arial" w:eastAsia="Calibri" w:hAnsi="Arial" w:cs="Arial"/>
                <w:sz w:val="19"/>
                <w:szCs w:val="19"/>
                <w:lang w:val="en-US" w:eastAsia="en-US"/>
              </w:rPr>
              <w:t>.</w:t>
            </w:r>
          </w:p>
        </w:tc>
      </w:tr>
      <w:tr w:rsidR="0063739E" w:rsidRPr="005F2A17" w14:paraId="6BEF6BA9" w14:textId="77777777" w:rsidTr="00BD0CAC">
        <w:tc>
          <w:tcPr>
            <w:tcW w:w="567" w:type="dxa"/>
            <w:shd w:val="clear" w:color="auto" w:fill="auto"/>
          </w:tcPr>
          <w:p w14:paraId="7AB6D9D7"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 xml:space="preserve">4. </w:t>
            </w:r>
          </w:p>
        </w:tc>
        <w:tc>
          <w:tcPr>
            <w:tcW w:w="9356" w:type="dxa"/>
            <w:shd w:val="clear" w:color="auto" w:fill="auto"/>
            <w:tcMar>
              <w:top w:w="85" w:type="dxa"/>
              <w:bottom w:w="28" w:type="dxa"/>
            </w:tcMar>
          </w:tcPr>
          <w:p w14:paraId="53CFF4CE"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for the oral examination (practice) who are waiting to be examined and candidates who have completed the examination must not communicate with one another on the day of the examination. </w:t>
            </w:r>
          </w:p>
        </w:tc>
      </w:tr>
      <w:tr w:rsidR="0063739E" w:rsidRPr="005F2A17" w14:paraId="047C9B47" w14:textId="77777777" w:rsidTr="00BD0CAC">
        <w:tc>
          <w:tcPr>
            <w:tcW w:w="567" w:type="dxa"/>
            <w:shd w:val="clear" w:color="auto" w:fill="auto"/>
          </w:tcPr>
          <w:p w14:paraId="5B0210A7"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5.</w:t>
            </w:r>
          </w:p>
        </w:tc>
        <w:tc>
          <w:tcPr>
            <w:tcW w:w="9356" w:type="dxa"/>
            <w:shd w:val="clear" w:color="auto" w:fill="auto"/>
            <w:tcMar>
              <w:top w:w="85" w:type="dxa"/>
              <w:bottom w:w="28" w:type="dxa"/>
            </w:tcMar>
          </w:tcPr>
          <w:p w14:paraId="7945C3FC"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may bring into the examination room any reference material (electronic or hard copy) of their choice, which may be referred to when directed by an examiner. However, no extra examination time will be awarded to candidates for this purpose. References may contain personal annotations or marks. Electronic reference devices must be set to English language prior to commencement of the examination otherwise they may not be used during the examination. The Board will not provide references for the candidate’s use. Candidates will be permitted to have pen and paper to make notes during the examination which the candidate will be requested to destroy in view of the examiners at the end of the examination. Examiners will not use these notes in their assessment of the candidate. Electronic devices cannot be used by candidates for the purpose of note taking. </w:t>
            </w:r>
          </w:p>
        </w:tc>
      </w:tr>
      <w:tr w:rsidR="0063739E" w:rsidRPr="005F2A17" w14:paraId="7CE9BBD6" w14:textId="77777777" w:rsidTr="00BD0CAC">
        <w:trPr>
          <w:trHeight w:val="786"/>
        </w:trPr>
        <w:tc>
          <w:tcPr>
            <w:tcW w:w="567" w:type="dxa"/>
            <w:shd w:val="clear" w:color="auto" w:fill="auto"/>
          </w:tcPr>
          <w:p w14:paraId="3B5DA8AB"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6.</w:t>
            </w:r>
          </w:p>
        </w:tc>
        <w:tc>
          <w:tcPr>
            <w:tcW w:w="9356" w:type="dxa"/>
            <w:shd w:val="clear" w:color="auto" w:fill="auto"/>
            <w:tcMar>
              <w:top w:w="85" w:type="dxa"/>
              <w:bottom w:w="28" w:type="dxa"/>
            </w:tcMar>
          </w:tcPr>
          <w:p w14:paraId="131C729A" w14:textId="6DDC40CB"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are prohibited from communicating externally which includes the use of </w:t>
            </w:r>
            <w:r w:rsidR="001967D2" w:rsidRPr="005F2A17">
              <w:rPr>
                <w:rFonts w:ascii="Arial" w:eastAsia="Calibri" w:hAnsi="Arial" w:cs="Arial"/>
                <w:sz w:val="19"/>
                <w:szCs w:val="19"/>
                <w:lang w:val="en-US" w:eastAsia="en-US"/>
              </w:rPr>
              <w:t xml:space="preserve">electronic </w:t>
            </w:r>
            <w:r w:rsidRPr="005F2A17">
              <w:rPr>
                <w:rFonts w:ascii="Arial" w:eastAsia="Calibri" w:hAnsi="Arial" w:cs="Arial"/>
                <w:sz w:val="19"/>
                <w:szCs w:val="19"/>
                <w:lang w:val="en-US" w:eastAsia="en-US"/>
              </w:rPr>
              <w:t>devices during the whole of the examination (including any pre- and post-examination</w:t>
            </w:r>
            <w:r w:rsidR="00577807" w:rsidRPr="005F2A17">
              <w:rPr>
                <w:rFonts w:ascii="Arial" w:eastAsia="Calibri" w:hAnsi="Arial" w:cs="Arial"/>
                <w:sz w:val="19"/>
                <w:szCs w:val="19"/>
                <w:lang w:val="en-US" w:eastAsia="en-US"/>
              </w:rPr>
              <w:t xml:space="preserve"> or </w:t>
            </w:r>
            <w:r w:rsidRPr="005F2A17">
              <w:rPr>
                <w:rFonts w:ascii="Arial" w:eastAsia="Calibri" w:hAnsi="Arial" w:cs="Arial"/>
                <w:sz w:val="19"/>
                <w:szCs w:val="19"/>
                <w:lang w:val="en-US" w:eastAsia="en-US"/>
              </w:rPr>
              <w:t xml:space="preserve">virtual waiting areas). Any electronic device used for the open book section (Part </w:t>
            </w:r>
            <w:r w:rsidR="0068207C">
              <w:rPr>
                <w:rFonts w:ascii="Arial" w:eastAsia="Calibri" w:hAnsi="Arial" w:cs="Arial"/>
                <w:sz w:val="19"/>
                <w:szCs w:val="19"/>
                <w:lang w:val="en-US" w:eastAsia="en-US"/>
              </w:rPr>
              <w:t>C</w:t>
            </w:r>
            <w:r w:rsidRPr="005F2A17">
              <w:rPr>
                <w:rFonts w:ascii="Arial" w:eastAsia="Calibri" w:hAnsi="Arial" w:cs="Arial"/>
                <w:sz w:val="19"/>
                <w:szCs w:val="19"/>
                <w:lang w:val="en-US" w:eastAsia="en-US"/>
              </w:rPr>
              <w:t xml:space="preserve">) such as laptop computers or tablets must not use any online references. Examiners and examination staff shall have the right to inspect any electronic device during the examination at any time to ensure no external communication is being sent or received. </w:t>
            </w:r>
          </w:p>
          <w:p w14:paraId="4565468D"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Any device that is capable of recording (video / sound) must not be used to do so. Any form of recording is strictly prohibited.</w:t>
            </w:r>
          </w:p>
          <w:p w14:paraId="5950696F"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The following devices are prohibited from use during the examination: smartphones, MP3 players, other “smart” accessories such as watches, glasses, or other wearable technology. Candidates must ensure that references used for the open book section (Part 4) of the examination do not rely on internet connectivity.</w:t>
            </w:r>
          </w:p>
        </w:tc>
      </w:tr>
      <w:tr w:rsidR="0063739E" w:rsidRPr="005F2A17" w14:paraId="30697959" w14:textId="77777777" w:rsidTr="00BD0CAC">
        <w:trPr>
          <w:trHeight w:val="505"/>
        </w:trPr>
        <w:tc>
          <w:tcPr>
            <w:tcW w:w="567" w:type="dxa"/>
            <w:shd w:val="clear" w:color="auto" w:fill="auto"/>
          </w:tcPr>
          <w:p w14:paraId="2DD7EBE4"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7.</w:t>
            </w:r>
          </w:p>
        </w:tc>
        <w:tc>
          <w:tcPr>
            <w:tcW w:w="9356" w:type="dxa"/>
            <w:shd w:val="clear" w:color="auto" w:fill="auto"/>
            <w:tcMar>
              <w:top w:w="85" w:type="dxa"/>
              <w:bottom w:w="28" w:type="dxa"/>
            </w:tcMar>
          </w:tcPr>
          <w:p w14:paraId="4F815A13"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Candidates must abide by any quarantine times that may be in place and can only leave the examination or any pre-examination and post-examination waiting areas when approved to do so by examination officers or examiners. </w:t>
            </w:r>
          </w:p>
        </w:tc>
      </w:tr>
      <w:tr w:rsidR="0063739E" w:rsidRPr="005F2A17" w14:paraId="1A84CB13" w14:textId="77777777" w:rsidTr="00BD0CAC">
        <w:tc>
          <w:tcPr>
            <w:tcW w:w="567" w:type="dxa"/>
            <w:shd w:val="clear" w:color="auto" w:fill="auto"/>
          </w:tcPr>
          <w:p w14:paraId="59611B21"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8.</w:t>
            </w:r>
          </w:p>
        </w:tc>
        <w:tc>
          <w:tcPr>
            <w:tcW w:w="9356" w:type="dxa"/>
            <w:shd w:val="clear" w:color="auto" w:fill="auto"/>
            <w:tcMar>
              <w:top w:w="85" w:type="dxa"/>
              <w:bottom w:w="28" w:type="dxa"/>
            </w:tcMar>
          </w:tcPr>
          <w:p w14:paraId="7D5AABFC" w14:textId="4DD3DDB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After the conclusion of the examination, any communication regarding examinations must be sent to pharmacyoralexam@ahpra.gov.au. Candidates must not communicate with examiners or members of the Board or the Board’s committees concerning the examination. </w:t>
            </w:r>
          </w:p>
        </w:tc>
      </w:tr>
      <w:tr w:rsidR="0063739E" w:rsidRPr="005F2A17" w14:paraId="6C3F1350" w14:textId="77777777" w:rsidTr="00BD0CAC">
        <w:trPr>
          <w:trHeight w:val="541"/>
        </w:trPr>
        <w:tc>
          <w:tcPr>
            <w:tcW w:w="567" w:type="dxa"/>
            <w:shd w:val="clear" w:color="auto" w:fill="auto"/>
          </w:tcPr>
          <w:p w14:paraId="736F5A5C"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9.</w:t>
            </w:r>
          </w:p>
        </w:tc>
        <w:tc>
          <w:tcPr>
            <w:tcW w:w="9356" w:type="dxa"/>
            <w:shd w:val="clear" w:color="auto" w:fill="auto"/>
            <w:tcMar>
              <w:top w:w="85" w:type="dxa"/>
              <w:bottom w:w="28" w:type="dxa"/>
            </w:tcMar>
          </w:tcPr>
          <w:p w14:paraId="11EA800C" w14:textId="77777777" w:rsidR="0063739E" w:rsidRPr="005F2A17" w:rsidRDefault="0063739E" w:rsidP="00BD0CAC">
            <w:pPr>
              <w:pStyle w:val="Default"/>
              <w:spacing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Failure to comply with any rule or instruction by an examiner or supervisor will be regarded as a breach of discipline and may lead to exclusion from the examination and the candidate deemed to </w:t>
            </w:r>
            <w:r w:rsidR="00CC7EB0" w:rsidRPr="005F2A17">
              <w:rPr>
                <w:rFonts w:ascii="Arial" w:eastAsia="Calibri" w:hAnsi="Arial" w:cs="Arial"/>
                <w:sz w:val="19"/>
                <w:szCs w:val="19"/>
                <w:lang w:val="en-US" w:eastAsia="en-US"/>
              </w:rPr>
              <w:t>be not yet competent</w:t>
            </w:r>
            <w:r w:rsidRPr="005F2A17">
              <w:rPr>
                <w:rFonts w:ascii="Arial" w:eastAsia="Calibri" w:hAnsi="Arial" w:cs="Arial"/>
                <w:sz w:val="19"/>
                <w:szCs w:val="19"/>
                <w:lang w:val="en-US" w:eastAsia="en-US"/>
              </w:rPr>
              <w:t xml:space="preserve">. </w:t>
            </w:r>
          </w:p>
        </w:tc>
      </w:tr>
      <w:tr w:rsidR="0063739E" w:rsidRPr="005F2A17" w14:paraId="6A309F3D" w14:textId="77777777" w:rsidTr="00BD0CAC">
        <w:tc>
          <w:tcPr>
            <w:tcW w:w="567" w:type="dxa"/>
            <w:shd w:val="clear" w:color="auto" w:fill="auto"/>
          </w:tcPr>
          <w:p w14:paraId="4AD4E4CA"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10.</w:t>
            </w:r>
          </w:p>
        </w:tc>
        <w:tc>
          <w:tcPr>
            <w:tcW w:w="9356" w:type="dxa"/>
            <w:shd w:val="clear" w:color="auto" w:fill="auto"/>
            <w:tcMar>
              <w:top w:w="85" w:type="dxa"/>
              <w:bottom w:w="28" w:type="dxa"/>
            </w:tcMar>
          </w:tcPr>
          <w:p w14:paraId="6459F59E" w14:textId="77777777" w:rsidR="0063739E" w:rsidRPr="005F2A17" w:rsidRDefault="0063739E" w:rsidP="00BD0CAC">
            <w:pPr>
              <w:pStyle w:val="Default"/>
              <w:spacing w:after="64"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All results will be notified to candidates via email.  Results will not be given via the telephone.</w:t>
            </w:r>
          </w:p>
        </w:tc>
      </w:tr>
      <w:tr w:rsidR="0063739E" w:rsidRPr="0063739E" w14:paraId="6E5ABB0A" w14:textId="77777777" w:rsidTr="00BD0CAC">
        <w:trPr>
          <w:trHeight w:val="713"/>
        </w:trPr>
        <w:tc>
          <w:tcPr>
            <w:tcW w:w="567" w:type="dxa"/>
            <w:shd w:val="clear" w:color="auto" w:fill="auto"/>
          </w:tcPr>
          <w:p w14:paraId="6659D620" w14:textId="77777777" w:rsidR="0063739E" w:rsidRPr="005F2A17" w:rsidRDefault="0063739E" w:rsidP="00BD0CAC">
            <w:pPr>
              <w:pStyle w:val="Default"/>
              <w:tabs>
                <w:tab w:val="left" w:pos="709"/>
              </w:tabs>
              <w:spacing w:line="276" w:lineRule="auto"/>
              <w:rPr>
                <w:rFonts w:ascii="Arial" w:eastAsia="Calibri" w:hAnsi="Arial" w:cs="Arial"/>
                <w:b/>
                <w:bCs/>
                <w:noProof/>
                <w:color w:val="auto"/>
                <w:sz w:val="20"/>
                <w:szCs w:val="20"/>
                <w:lang w:val="en-US" w:eastAsia="en-US"/>
              </w:rPr>
            </w:pPr>
            <w:r w:rsidRPr="005F2A17">
              <w:rPr>
                <w:rFonts w:ascii="Arial" w:eastAsia="Calibri" w:hAnsi="Arial" w:cs="Arial"/>
                <w:b/>
                <w:bCs/>
                <w:noProof/>
                <w:color w:val="auto"/>
                <w:sz w:val="20"/>
                <w:szCs w:val="20"/>
                <w:lang w:val="en-US" w:eastAsia="en-US"/>
              </w:rPr>
              <w:t xml:space="preserve">11. </w:t>
            </w:r>
          </w:p>
        </w:tc>
        <w:tc>
          <w:tcPr>
            <w:tcW w:w="9356" w:type="dxa"/>
            <w:shd w:val="clear" w:color="auto" w:fill="auto"/>
            <w:tcMar>
              <w:top w:w="85" w:type="dxa"/>
              <w:bottom w:w="28" w:type="dxa"/>
            </w:tcMar>
          </w:tcPr>
          <w:p w14:paraId="1F788A34" w14:textId="77777777" w:rsidR="0063739E" w:rsidRPr="0063739E" w:rsidRDefault="0063739E" w:rsidP="00BD0CAC">
            <w:pPr>
              <w:pStyle w:val="Default"/>
              <w:spacing w:after="120" w:line="252" w:lineRule="auto"/>
              <w:jc w:val="both"/>
              <w:rPr>
                <w:rFonts w:ascii="Arial" w:eastAsia="Calibri" w:hAnsi="Arial" w:cs="Arial"/>
                <w:sz w:val="19"/>
                <w:szCs w:val="19"/>
                <w:lang w:val="en-US" w:eastAsia="en-US"/>
              </w:rPr>
            </w:pPr>
            <w:r w:rsidRPr="005F2A17">
              <w:rPr>
                <w:rFonts w:ascii="Arial" w:eastAsia="Calibri" w:hAnsi="Arial" w:cs="Arial"/>
                <w:sz w:val="19"/>
                <w:szCs w:val="19"/>
                <w:lang w:val="en-US" w:eastAsia="en-US"/>
              </w:rPr>
              <w:t xml:space="preserve">Eligible candidates who are unable to attend the exam due to exceptional circumstances beyond their control can apply for special </w:t>
            </w:r>
            <w:r w:rsidR="00CC7EB0" w:rsidRPr="005F2A17">
              <w:rPr>
                <w:rFonts w:ascii="Arial" w:eastAsia="Calibri" w:hAnsi="Arial" w:cs="Arial"/>
                <w:sz w:val="19"/>
                <w:szCs w:val="19"/>
                <w:lang w:val="en-US" w:eastAsia="en-US"/>
              </w:rPr>
              <w:t>arrangements</w:t>
            </w:r>
            <w:r w:rsidRPr="005F2A17">
              <w:rPr>
                <w:rFonts w:ascii="Arial" w:eastAsia="Calibri" w:hAnsi="Arial" w:cs="Arial"/>
                <w:sz w:val="19"/>
                <w:szCs w:val="19"/>
                <w:lang w:val="en-US" w:eastAsia="en-US"/>
              </w:rPr>
              <w:t xml:space="preserve"> in accordance with the procedures</w:t>
            </w:r>
            <w:r w:rsidR="00A45330" w:rsidRPr="005F2A17">
              <w:rPr>
                <w:rFonts w:ascii="Arial" w:eastAsia="Calibri" w:hAnsi="Arial" w:cs="Arial"/>
                <w:sz w:val="19"/>
                <w:szCs w:val="19"/>
                <w:lang w:val="en-US" w:eastAsia="en-US"/>
              </w:rPr>
              <w:t xml:space="preserve"> outlined</w:t>
            </w:r>
            <w:r w:rsidRPr="005F2A17">
              <w:rPr>
                <w:rFonts w:ascii="Arial" w:eastAsia="Calibri" w:hAnsi="Arial" w:cs="Arial"/>
                <w:sz w:val="19"/>
                <w:szCs w:val="19"/>
                <w:lang w:val="en-US" w:eastAsia="en-US"/>
              </w:rPr>
              <w:t>.</w:t>
            </w:r>
          </w:p>
        </w:tc>
      </w:tr>
      <w:bookmarkEnd w:id="21"/>
    </w:tbl>
    <w:p w14:paraId="76DB155C" w14:textId="77777777" w:rsidR="0063739E" w:rsidRPr="00A535DE" w:rsidRDefault="0063739E" w:rsidP="00A535DE">
      <w:pPr>
        <w:rPr>
          <w:rFonts w:cs="Arial"/>
          <w:sz w:val="20"/>
          <w:szCs w:val="20"/>
        </w:rPr>
      </w:pPr>
    </w:p>
    <w:sectPr w:rsidR="0063739E" w:rsidRPr="00A535DE" w:rsidSect="006F1147">
      <w:pgSz w:w="11900" w:h="16840" w:code="9"/>
      <w:pgMar w:top="992" w:right="1270" w:bottom="709" w:left="851"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5D4E" w14:textId="77777777" w:rsidR="00742F4B" w:rsidRDefault="00742F4B" w:rsidP="00FC2881">
      <w:pPr>
        <w:spacing w:after="0"/>
      </w:pPr>
      <w:r>
        <w:separator/>
      </w:r>
    </w:p>
  </w:endnote>
  <w:endnote w:type="continuationSeparator" w:id="0">
    <w:p w14:paraId="1E0AFB4F" w14:textId="77777777" w:rsidR="00742F4B" w:rsidRDefault="00742F4B"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81D7" w14:textId="77777777" w:rsidR="00742F4B" w:rsidRDefault="00742F4B" w:rsidP="00FC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8CCDB" w14:textId="77777777" w:rsidR="00742F4B" w:rsidRDefault="00742F4B" w:rsidP="00FC2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9EA1" w14:textId="77777777" w:rsidR="00742F4B" w:rsidRDefault="00742F4B" w:rsidP="002A0294">
    <w:pPr>
      <w:pStyle w:val="Footer"/>
      <w:jc w:val="right"/>
      <w:rPr>
        <w:rFonts w:cs="Arial"/>
        <w:sz w:val="16"/>
      </w:rPr>
    </w:pPr>
  </w:p>
  <w:p w14:paraId="182A6A12" w14:textId="77777777" w:rsidR="00742F4B" w:rsidRPr="002A0294" w:rsidRDefault="00742F4B" w:rsidP="002A0294">
    <w:pPr>
      <w:pStyle w:val="Footer"/>
      <w:jc w:val="right"/>
      <w:rPr>
        <w:rFonts w:cs="Arial"/>
        <w:sz w:val="16"/>
      </w:rPr>
    </w:pPr>
    <w:r w:rsidRPr="002A0294">
      <w:rPr>
        <w:rFonts w:cs="Arial"/>
        <w:sz w:val="16"/>
      </w:rPr>
      <w:t>Page</w:t>
    </w:r>
    <w:r w:rsidRPr="002A0294">
      <w:rPr>
        <w:rFonts w:cs="Arial"/>
        <w:color w:val="008EC4"/>
        <w:sz w:val="16"/>
      </w:rPr>
      <w:t xml:space="preserve"> |</w:t>
    </w:r>
    <w:r w:rsidRPr="002A0294">
      <w:rPr>
        <w:rFonts w:cs="Arial"/>
        <w:sz w:val="16"/>
      </w:rPr>
      <w:t xml:space="preserve"> </w:t>
    </w:r>
    <w:r w:rsidRPr="002A0294">
      <w:rPr>
        <w:rFonts w:cs="Arial"/>
        <w:sz w:val="16"/>
      </w:rPr>
      <w:fldChar w:fldCharType="begin"/>
    </w:r>
    <w:r w:rsidRPr="002A0294">
      <w:rPr>
        <w:rFonts w:cs="Arial"/>
        <w:sz w:val="16"/>
      </w:rPr>
      <w:instrText xml:space="preserve"> PAGE   \* MERGEFORMAT </w:instrText>
    </w:r>
    <w:r w:rsidRPr="002A0294">
      <w:rPr>
        <w:rFonts w:cs="Arial"/>
        <w:sz w:val="16"/>
      </w:rPr>
      <w:fldChar w:fldCharType="separate"/>
    </w:r>
    <w:r>
      <w:rPr>
        <w:rFonts w:cs="Arial"/>
        <w:noProof/>
        <w:sz w:val="16"/>
      </w:rPr>
      <w:t>2</w:t>
    </w:r>
    <w:r w:rsidRPr="002A0294">
      <w:rPr>
        <w:rFonts w:cs="Arial"/>
        <w:sz w:val="16"/>
      </w:rPr>
      <w:fldChar w:fldCharType="end"/>
    </w:r>
  </w:p>
  <w:p w14:paraId="2E33F774" w14:textId="77777777" w:rsidR="00742F4B" w:rsidRDefault="00742F4B" w:rsidP="00115337">
    <w:pPr>
      <w:pStyle w:val="AHPRAbody"/>
      <w:spacing w:after="100"/>
      <w:ind w:right="360"/>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A3F9" w14:textId="77777777" w:rsidR="00742F4B" w:rsidRPr="001B2281" w:rsidRDefault="00742F4B" w:rsidP="003236B1">
    <w:pPr>
      <w:pStyle w:val="AHPRAbody"/>
      <w:tabs>
        <w:tab w:val="center" w:pos="4749"/>
      </w:tabs>
      <w:spacing w:after="100"/>
      <w:jc w:val="center"/>
      <w:rPr>
        <w:b/>
        <w:color w:val="008EC4"/>
      </w:rPr>
    </w:pPr>
    <w:r w:rsidRPr="001B2281">
      <w:rPr>
        <w:b/>
        <w:color w:val="424342"/>
      </w:rPr>
      <w:t>Australian</w:t>
    </w:r>
    <w:r w:rsidRPr="001B2281">
      <w:rPr>
        <w:b/>
        <w:color w:val="008EC4"/>
      </w:rPr>
      <w:t xml:space="preserve"> Health Practitioner </w:t>
    </w:r>
    <w:r w:rsidRPr="001B2281">
      <w:rPr>
        <w:b/>
        <w:color w:val="424342"/>
      </w:rPr>
      <w:t>Regulation Agency</w:t>
    </w:r>
  </w:p>
  <w:p w14:paraId="3ACE876F" w14:textId="77777777" w:rsidR="00742F4B" w:rsidRPr="001B2281" w:rsidRDefault="00742F4B" w:rsidP="003236B1">
    <w:pPr>
      <w:pStyle w:val="AHPRAbody"/>
      <w:tabs>
        <w:tab w:val="center" w:pos="4749"/>
      </w:tabs>
      <w:rPr>
        <w:szCs w:val="20"/>
      </w:rPr>
    </w:pPr>
    <w:r w:rsidRPr="001B2281">
      <w:rPr>
        <w:szCs w:val="20"/>
      </w:rPr>
      <w:tab/>
      <w:t xml:space="preserve">G.P.O. Box 9958   </w:t>
    </w:r>
    <w:r w:rsidRPr="001B2281">
      <w:rPr>
        <w:b/>
        <w:color w:val="008EC4"/>
        <w:sz w:val="24"/>
        <w:szCs w:val="28"/>
      </w:rPr>
      <w:t>|</w:t>
    </w:r>
    <w:r w:rsidRPr="001B2281">
      <w:rPr>
        <w:szCs w:val="20"/>
      </w:rPr>
      <w:t xml:space="preserve">   Melbourne VIC 3001   </w:t>
    </w:r>
    <w:r w:rsidRPr="001B2281">
      <w:rPr>
        <w:b/>
        <w:color w:val="008EC4"/>
        <w:sz w:val="24"/>
        <w:szCs w:val="28"/>
      </w:rPr>
      <w:t>|</w:t>
    </w:r>
    <w:r w:rsidRPr="001B2281">
      <w:rPr>
        <w:szCs w:val="20"/>
      </w:rPr>
      <w:t xml:space="preserve">   www.ahpra.gov.au</w:t>
    </w:r>
  </w:p>
  <w:p w14:paraId="202E9075" w14:textId="77777777" w:rsidR="00742F4B" w:rsidRDefault="00742F4B" w:rsidP="003236B1">
    <w:pPr>
      <w:pStyle w:val="Footer"/>
      <w:jc w:val="center"/>
    </w:pPr>
    <w:r>
      <w:fldChar w:fldCharType="begin"/>
    </w:r>
    <w:r>
      <w:instrText xml:space="preserve"> PAGE   \* MERGEFORMAT </w:instrText>
    </w:r>
    <w:r>
      <w:fldChar w:fldCharType="separate"/>
    </w:r>
    <w:r>
      <w:rPr>
        <w:noProof/>
      </w:rPr>
      <w:t>1</w:t>
    </w:r>
    <w:r>
      <w:fldChar w:fldCharType="end"/>
    </w:r>
  </w:p>
  <w:p w14:paraId="356897E5" w14:textId="77777777" w:rsidR="00742F4B" w:rsidRPr="001B2281" w:rsidRDefault="00742F4B" w:rsidP="00395A83">
    <w:pPr>
      <w:pStyle w:val="AHPRAbody"/>
      <w:tabs>
        <w:tab w:val="center" w:pos="4749"/>
      </w:tabs>
      <w:spacing w:after="10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9050" w14:textId="77777777" w:rsidR="00742F4B" w:rsidRDefault="00742F4B" w:rsidP="00FC2881">
      <w:pPr>
        <w:spacing w:after="0"/>
      </w:pPr>
      <w:r>
        <w:separator/>
      </w:r>
    </w:p>
  </w:footnote>
  <w:footnote w:type="continuationSeparator" w:id="0">
    <w:p w14:paraId="52F6CEB7" w14:textId="77777777" w:rsidR="00742F4B" w:rsidRDefault="00742F4B" w:rsidP="00FC2881">
      <w:pPr>
        <w:spacing w:after="0"/>
      </w:pPr>
      <w:r>
        <w:continuationSeparator/>
      </w:r>
    </w:p>
  </w:footnote>
  <w:footnote w:id="1">
    <w:p w14:paraId="484FDF63" w14:textId="5287FAE3" w:rsidR="00742F4B" w:rsidRPr="00591E79" w:rsidRDefault="00742F4B">
      <w:pPr>
        <w:pStyle w:val="FootnoteText"/>
        <w:rPr>
          <w:rFonts w:cs="Arial"/>
          <w:sz w:val="16"/>
          <w:szCs w:val="16"/>
        </w:rPr>
      </w:pPr>
      <w:r>
        <w:rPr>
          <w:rStyle w:val="FootnoteReference"/>
        </w:rPr>
        <w:footnoteRef/>
      </w:r>
      <w:r>
        <w:t xml:space="preserve"> </w:t>
      </w:r>
      <w:r w:rsidRPr="00591E79">
        <w:rPr>
          <w:rFonts w:cs="Arial"/>
          <w:sz w:val="18"/>
          <w:szCs w:val="18"/>
        </w:rPr>
        <w:t xml:space="preserve">Further information about the written examination conducted by the Australian Pharmacy Council on behalf of the Board </w:t>
      </w:r>
      <w:r>
        <w:rPr>
          <w:rFonts w:cs="Arial"/>
          <w:sz w:val="18"/>
          <w:szCs w:val="18"/>
        </w:rPr>
        <w:t>is available</w:t>
      </w:r>
      <w:r w:rsidRPr="00591E79">
        <w:rPr>
          <w:rFonts w:cs="Arial"/>
          <w:sz w:val="18"/>
          <w:szCs w:val="18"/>
        </w:rPr>
        <w:t xml:space="preserve"> at www.pharmacycouncil.org.au</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17D" w14:textId="77777777" w:rsidR="00742F4B" w:rsidRDefault="00742F4B" w:rsidP="00FC2881">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6D0"/>
    <w:multiLevelType w:val="hybridMultilevel"/>
    <w:tmpl w:val="48A66DA0"/>
    <w:lvl w:ilvl="0" w:tplc="0C090001">
      <w:start w:val="1"/>
      <w:numFmt w:val="bullet"/>
      <w:lvlText w:val=""/>
      <w:lvlJc w:val="left"/>
      <w:pPr>
        <w:ind w:left="328" w:hanging="360"/>
      </w:pPr>
      <w:rPr>
        <w:rFonts w:ascii="Symbol" w:hAnsi="Symbol" w:hint="default"/>
      </w:rPr>
    </w:lvl>
    <w:lvl w:ilvl="1" w:tplc="0C090003">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1" w15:restartNumberingAfterBreak="0">
    <w:nsid w:val="087C330A"/>
    <w:multiLevelType w:val="hybridMultilevel"/>
    <w:tmpl w:val="7456AC50"/>
    <w:lvl w:ilvl="0" w:tplc="B30A3368">
      <w:numFmt w:val="bullet"/>
      <w:lvlText w:val=""/>
      <w:lvlJc w:val="left"/>
      <w:pPr>
        <w:ind w:left="360" w:hanging="360"/>
      </w:pPr>
      <w:rPr>
        <w:rFonts w:ascii="Symbol" w:eastAsia="Calibri"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CA28B3"/>
    <w:multiLevelType w:val="hybridMultilevel"/>
    <w:tmpl w:val="362ED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2228A1"/>
    <w:multiLevelType w:val="hybridMultilevel"/>
    <w:tmpl w:val="BEF43A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14540B8"/>
    <w:multiLevelType w:val="hybridMultilevel"/>
    <w:tmpl w:val="0450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1E84"/>
    <w:multiLevelType w:val="hybridMultilevel"/>
    <w:tmpl w:val="68E81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509F2"/>
    <w:multiLevelType w:val="hybridMultilevel"/>
    <w:tmpl w:val="6CDE0AC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9535F4"/>
    <w:multiLevelType w:val="hybridMultilevel"/>
    <w:tmpl w:val="5AB68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71A10"/>
    <w:multiLevelType w:val="multilevel"/>
    <w:tmpl w:val="B4CA2EF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12" w15:restartNumberingAfterBreak="0">
    <w:nsid w:val="1B414ADA"/>
    <w:multiLevelType w:val="hybridMultilevel"/>
    <w:tmpl w:val="87B840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6B14E7"/>
    <w:multiLevelType w:val="hybridMultilevel"/>
    <w:tmpl w:val="0A08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76FAC"/>
    <w:multiLevelType w:val="hybridMultilevel"/>
    <w:tmpl w:val="32E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832D4"/>
    <w:multiLevelType w:val="hybridMultilevel"/>
    <w:tmpl w:val="BC6C0CA0"/>
    <w:lvl w:ilvl="0" w:tplc="B30A3368">
      <w:numFmt w:val="bullet"/>
      <w:lvlText w:val=""/>
      <w:lvlJc w:val="left"/>
      <w:pPr>
        <w:ind w:left="720" w:hanging="360"/>
      </w:pPr>
      <w:rPr>
        <w:rFonts w:ascii="Symbol" w:eastAsia="Calibri"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A0AA7"/>
    <w:multiLevelType w:val="hybridMultilevel"/>
    <w:tmpl w:val="9078EFB2"/>
    <w:lvl w:ilvl="0" w:tplc="0409000F">
      <w:start w:val="1"/>
      <w:numFmt w:val="decimal"/>
      <w:lvlText w:val="%1."/>
      <w:lvlJc w:val="left"/>
      <w:pPr>
        <w:ind w:left="394" w:hanging="360"/>
      </w:pPr>
      <w:rPr>
        <w:color w:val="auto"/>
      </w:rPr>
    </w:lvl>
    <w:lvl w:ilvl="1" w:tplc="0C090019">
      <w:start w:val="1"/>
      <w:numFmt w:val="decimal"/>
      <w:lvlText w:val="%2."/>
      <w:lvlJc w:val="left"/>
      <w:pPr>
        <w:tabs>
          <w:tab w:val="num" w:pos="34"/>
        </w:tabs>
        <w:ind w:left="34" w:hanging="360"/>
      </w:pPr>
      <w:rPr>
        <w:rFonts w:cs="Times New Roman"/>
      </w:rPr>
    </w:lvl>
    <w:lvl w:ilvl="2" w:tplc="0C09001B">
      <w:start w:val="1"/>
      <w:numFmt w:val="decimal"/>
      <w:lvlText w:val="%3."/>
      <w:lvlJc w:val="left"/>
      <w:pPr>
        <w:tabs>
          <w:tab w:val="num" w:pos="754"/>
        </w:tabs>
        <w:ind w:left="754" w:hanging="360"/>
      </w:pPr>
      <w:rPr>
        <w:rFonts w:cs="Times New Roman"/>
      </w:rPr>
    </w:lvl>
    <w:lvl w:ilvl="3" w:tplc="0C09000F">
      <w:start w:val="1"/>
      <w:numFmt w:val="decimal"/>
      <w:lvlText w:val="%4."/>
      <w:lvlJc w:val="left"/>
      <w:pPr>
        <w:tabs>
          <w:tab w:val="num" w:pos="1474"/>
        </w:tabs>
        <w:ind w:left="1474" w:hanging="360"/>
      </w:pPr>
      <w:rPr>
        <w:rFonts w:cs="Times New Roman"/>
      </w:rPr>
    </w:lvl>
    <w:lvl w:ilvl="4" w:tplc="0C090019">
      <w:start w:val="1"/>
      <w:numFmt w:val="decimal"/>
      <w:lvlText w:val="%5."/>
      <w:lvlJc w:val="left"/>
      <w:pPr>
        <w:tabs>
          <w:tab w:val="num" w:pos="2194"/>
        </w:tabs>
        <w:ind w:left="2194" w:hanging="360"/>
      </w:pPr>
      <w:rPr>
        <w:rFonts w:cs="Times New Roman"/>
      </w:rPr>
    </w:lvl>
    <w:lvl w:ilvl="5" w:tplc="0C09001B">
      <w:start w:val="1"/>
      <w:numFmt w:val="decimal"/>
      <w:lvlText w:val="%6."/>
      <w:lvlJc w:val="left"/>
      <w:pPr>
        <w:tabs>
          <w:tab w:val="num" w:pos="2914"/>
        </w:tabs>
        <w:ind w:left="2914" w:hanging="360"/>
      </w:pPr>
      <w:rPr>
        <w:rFonts w:cs="Times New Roman"/>
      </w:rPr>
    </w:lvl>
    <w:lvl w:ilvl="6" w:tplc="0C09000F">
      <w:start w:val="1"/>
      <w:numFmt w:val="decimal"/>
      <w:lvlText w:val="%7."/>
      <w:lvlJc w:val="left"/>
      <w:pPr>
        <w:tabs>
          <w:tab w:val="num" w:pos="3634"/>
        </w:tabs>
        <w:ind w:left="3634" w:hanging="360"/>
      </w:pPr>
      <w:rPr>
        <w:rFonts w:cs="Times New Roman"/>
      </w:rPr>
    </w:lvl>
    <w:lvl w:ilvl="7" w:tplc="0C090019">
      <w:start w:val="1"/>
      <w:numFmt w:val="decimal"/>
      <w:lvlText w:val="%8."/>
      <w:lvlJc w:val="left"/>
      <w:pPr>
        <w:tabs>
          <w:tab w:val="num" w:pos="4354"/>
        </w:tabs>
        <w:ind w:left="4354" w:hanging="360"/>
      </w:pPr>
      <w:rPr>
        <w:rFonts w:cs="Times New Roman"/>
      </w:rPr>
    </w:lvl>
    <w:lvl w:ilvl="8" w:tplc="0C09001B">
      <w:start w:val="1"/>
      <w:numFmt w:val="decimal"/>
      <w:lvlText w:val="%9."/>
      <w:lvlJc w:val="left"/>
      <w:pPr>
        <w:tabs>
          <w:tab w:val="num" w:pos="5074"/>
        </w:tabs>
        <w:ind w:left="5074" w:hanging="360"/>
      </w:pPr>
      <w:rPr>
        <w:rFonts w:cs="Times New Roman"/>
      </w:rPr>
    </w:lvl>
  </w:abstractNum>
  <w:abstractNum w:abstractNumId="17" w15:restartNumberingAfterBreak="0">
    <w:nsid w:val="289F205E"/>
    <w:multiLevelType w:val="hybridMultilevel"/>
    <w:tmpl w:val="CDF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91446"/>
    <w:multiLevelType w:val="hybridMultilevel"/>
    <w:tmpl w:val="DB30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9E3A26"/>
    <w:multiLevelType w:val="hybridMultilevel"/>
    <w:tmpl w:val="DEC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63959"/>
    <w:multiLevelType w:val="hybridMultilevel"/>
    <w:tmpl w:val="73D0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B7A0A"/>
    <w:multiLevelType w:val="hybridMultilevel"/>
    <w:tmpl w:val="6E1E15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1950C5"/>
    <w:multiLevelType w:val="hybridMultilevel"/>
    <w:tmpl w:val="7A3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92FC6"/>
    <w:multiLevelType w:val="hybridMultilevel"/>
    <w:tmpl w:val="5372B410"/>
    <w:lvl w:ilvl="0" w:tplc="3976C76C">
      <w:start w:val="1"/>
      <w:numFmt w:val="decimal"/>
      <w:pStyle w:val="AHPRABulletlevel1"/>
      <w:lvlText w:val="%1."/>
      <w:lvlJc w:val="left"/>
      <w:pPr>
        <w:ind w:left="72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B673D"/>
    <w:multiLevelType w:val="hybridMultilevel"/>
    <w:tmpl w:val="D7A8D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0F6D02"/>
    <w:multiLevelType w:val="hybridMultilevel"/>
    <w:tmpl w:val="EFC8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37E54F0"/>
    <w:multiLevelType w:val="hybridMultilevel"/>
    <w:tmpl w:val="29F8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CC631A"/>
    <w:multiLevelType w:val="hybridMultilevel"/>
    <w:tmpl w:val="129407B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828A7"/>
    <w:multiLevelType w:val="hybridMultilevel"/>
    <w:tmpl w:val="8C2C0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9455B9"/>
    <w:multiLevelType w:val="hybridMultilevel"/>
    <w:tmpl w:val="8AC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B66FE"/>
    <w:multiLevelType w:val="hybridMultilevel"/>
    <w:tmpl w:val="A8BCE062"/>
    <w:lvl w:ilvl="0" w:tplc="B30A3368">
      <w:numFmt w:val="bullet"/>
      <w:lvlText w:val=""/>
      <w:lvlJc w:val="left"/>
      <w:pPr>
        <w:ind w:left="360" w:hanging="360"/>
      </w:pPr>
      <w:rPr>
        <w:rFonts w:ascii="Symbol" w:eastAsia="Calibri" w:hAnsi="Symbol" w:cs="Courier New"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3" w15:restartNumberingAfterBreak="0">
    <w:nsid w:val="649A2BDA"/>
    <w:multiLevelType w:val="hybridMultilevel"/>
    <w:tmpl w:val="2C14566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D745DA"/>
    <w:multiLevelType w:val="hybridMultilevel"/>
    <w:tmpl w:val="FC72441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137D64"/>
    <w:multiLevelType w:val="hybridMultilevel"/>
    <w:tmpl w:val="95E6153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82436F"/>
    <w:multiLevelType w:val="hybridMultilevel"/>
    <w:tmpl w:val="E8A6EFA2"/>
    <w:lvl w:ilvl="0" w:tplc="ACA00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F05361"/>
    <w:multiLevelType w:val="hybridMultilevel"/>
    <w:tmpl w:val="AD341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FA7C27"/>
    <w:multiLevelType w:val="hybridMultilevel"/>
    <w:tmpl w:val="78EA11C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31660"/>
    <w:multiLevelType w:val="multilevel"/>
    <w:tmpl w:val="C4183F12"/>
    <w:numStyleLink w:val="AHPRANumberedlist"/>
  </w:abstractNum>
  <w:num w:numId="1">
    <w:abstractNumId w:val="11"/>
  </w:num>
  <w:num w:numId="2">
    <w:abstractNumId w:val="26"/>
  </w:num>
  <w:num w:numId="3">
    <w:abstractNumId w:val="32"/>
  </w:num>
  <w:num w:numId="4">
    <w:abstractNumId w:val="10"/>
  </w:num>
  <w:num w:numId="5">
    <w:abstractNumId w:val="30"/>
  </w:num>
  <w:num w:numId="6">
    <w:abstractNumId w:val="19"/>
  </w:num>
  <w:num w:numId="7">
    <w:abstractNumId w:val="14"/>
  </w:num>
  <w:num w:numId="8">
    <w:abstractNumId w:val="16"/>
  </w:num>
  <w:num w:numId="9">
    <w:abstractNumId w:val="31"/>
  </w:num>
  <w:num w:numId="10">
    <w:abstractNumId w:val="1"/>
  </w:num>
  <w:num w:numId="11">
    <w:abstractNumId w:val="8"/>
  </w:num>
  <w:num w:numId="12">
    <w:abstractNumId w:val="15"/>
  </w:num>
  <w:num w:numId="13">
    <w:abstractNumId w:val="25"/>
  </w:num>
  <w:num w:numId="14">
    <w:abstractNumId w:val="13"/>
  </w:num>
  <w:num w:numId="15">
    <w:abstractNumId w:val="5"/>
  </w:num>
  <w:num w:numId="16">
    <w:abstractNumId w:val="7"/>
  </w:num>
  <w:num w:numId="17">
    <w:abstractNumId w:val="37"/>
  </w:num>
  <w:num w:numId="18">
    <w:abstractNumId w:val="20"/>
  </w:num>
  <w:num w:numId="19">
    <w:abstractNumId w:val="27"/>
  </w:num>
  <w:num w:numId="20">
    <w:abstractNumId w:val="18"/>
  </w:num>
  <w:num w:numId="21">
    <w:abstractNumId w:val="22"/>
  </w:num>
  <w:num w:numId="22">
    <w:abstractNumId w:val="17"/>
  </w:num>
  <w:num w:numId="23">
    <w:abstractNumId w:val="12"/>
  </w:num>
  <w:num w:numId="24">
    <w:abstractNumId w:val="9"/>
  </w:num>
  <w:num w:numId="25">
    <w:abstractNumId w:val="33"/>
  </w:num>
  <w:num w:numId="26">
    <w:abstractNumId w:val="36"/>
  </w:num>
  <w:num w:numId="27">
    <w:abstractNumId w:val="21"/>
  </w:num>
  <w:num w:numId="28">
    <w:abstractNumId w:val="24"/>
  </w:num>
  <w:num w:numId="29">
    <w:abstractNumId w:val="28"/>
  </w:num>
  <w:num w:numId="30">
    <w:abstractNumId w:val="38"/>
  </w:num>
  <w:num w:numId="31">
    <w:abstractNumId w:val="0"/>
  </w:num>
  <w:num w:numId="32">
    <w:abstractNumId w:val="3"/>
  </w:num>
  <w:num w:numId="33">
    <w:abstractNumId w:val="39"/>
  </w:num>
  <w:num w:numId="34">
    <w:abstractNumId w:val="34"/>
  </w:num>
  <w:num w:numId="35">
    <w:abstractNumId w:val="29"/>
  </w:num>
  <w:num w:numId="36">
    <w:abstractNumId w:val="40"/>
  </w:num>
  <w:num w:numId="37">
    <w:abstractNumId w:val="35"/>
  </w:num>
  <w:num w:numId="38">
    <w:abstractNumId w:val="6"/>
  </w:num>
  <w:num w:numId="39">
    <w:abstractNumId w:val="2"/>
  </w:num>
  <w:num w:numId="40">
    <w:abstractNumId w:val="41"/>
  </w:num>
  <w:num w:numId="41">
    <w:abstractNumId w:val="4"/>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12"/>
    <w:rsid w:val="00002A8C"/>
    <w:rsid w:val="00003236"/>
    <w:rsid w:val="0001173E"/>
    <w:rsid w:val="00013115"/>
    <w:rsid w:val="0001327C"/>
    <w:rsid w:val="00013874"/>
    <w:rsid w:val="00014AE2"/>
    <w:rsid w:val="00015096"/>
    <w:rsid w:val="00020B7B"/>
    <w:rsid w:val="00021313"/>
    <w:rsid w:val="000251BE"/>
    <w:rsid w:val="00025854"/>
    <w:rsid w:val="00032A75"/>
    <w:rsid w:val="00034774"/>
    <w:rsid w:val="000356B8"/>
    <w:rsid w:val="00036DFD"/>
    <w:rsid w:val="000371D0"/>
    <w:rsid w:val="0003722A"/>
    <w:rsid w:val="00041F91"/>
    <w:rsid w:val="00043D9A"/>
    <w:rsid w:val="000447E5"/>
    <w:rsid w:val="00045501"/>
    <w:rsid w:val="00045C05"/>
    <w:rsid w:val="00050823"/>
    <w:rsid w:val="000510BD"/>
    <w:rsid w:val="000511D4"/>
    <w:rsid w:val="000513CE"/>
    <w:rsid w:val="000513EC"/>
    <w:rsid w:val="00052BCC"/>
    <w:rsid w:val="00053BCE"/>
    <w:rsid w:val="00055520"/>
    <w:rsid w:val="00062A0F"/>
    <w:rsid w:val="00063118"/>
    <w:rsid w:val="00064506"/>
    <w:rsid w:val="00064BD3"/>
    <w:rsid w:val="00067429"/>
    <w:rsid w:val="00067C90"/>
    <w:rsid w:val="00070DDC"/>
    <w:rsid w:val="000730CB"/>
    <w:rsid w:val="00074157"/>
    <w:rsid w:val="00074E0D"/>
    <w:rsid w:val="000750E6"/>
    <w:rsid w:val="000751FD"/>
    <w:rsid w:val="00077CAD"/>
    <w:rsid w:val="000823A7"/>
    <w:rsid w:val="0008322C"/>
    <w:rsid w:val="0008591E"/>
    <w:rsid w:val="00090117"/>
    <w:rsid w:val="00093456"/>
    <w:rsid w:val="000938E4"/>
    <w:rsid w:val="00093BA6"/>
    <w:rsid w:val="00095482"/>
    <w:rsid w:val="00095979"/>
    <w:rsid w:val="0009651D"/>
    <w:rsid w:val="000A0187"/>
    <w:rsid w:val="000A1C69"/>
    <w:rsid w:val="000A6497"/>
    <w:rsid w:val="000B3982"/>
    <w:rsid w:val="000B7B69"/>
    <w:rsid w:val="000C26F1"/>
    <w:rsid w:val="000C2B87"/>
    <w:rsid w:val="000C400D"/>
    <w:rsid w:val="000C426F"/>
    <w:rsid w:val="000C5B30"/>
    <w:rsid w:val="000C641D"/>
    <w:rsid w:val="000D2560"/>
    <w:rsid w:val="000D289D"/>
    <w:rsid w:val="000E0555"/>
    <w:rsid w:val="000E225D"/>
    <w:rsid w:val="000E4A1B"/>
    <w:rsid w:val="000E7469"/>
    <w:rsid w:val="000F3036"/>
    <w:rsid w:val="000F44FB"/>
    <w:rsid w:val="00107653"/>
    <w:rsid w:val="00115082"/>
    <w:rsid w:val="00115337"/>
    <w:rsid w:val="00115B25"/>
    <w:rsid w:val="00117E57"/>
    <w:rsid w:val="00117ED3"/>
    <w:rsid w:val="0012372C"/>
    <w:rsid w:val="00127386"/>
    <w:rsid w:val="00127BCC"/>
    <w:rsid w:val="00130169"/>
    <w:rsid w:val="00137DEE"/>
    <w:rsid w:val="0014009C"/>
    <w:rsid w:val="0014031C"/>
    <w:rsid w:val="00141531"/>
    <w:rsid w:val="001427A0"/>
    <w:rsid w:val="00143486"/>
    <w:rsid w:val="00143DF3"/>
    <w:rsid w:val="00145A3E"/>
    <w:rsid w:val="00147721"/>
    <w:rsid w:val="0015182A"/>
    <w:rsid w:val="00151DE9"/>
    <w:rsid w:val="00153DFB"/>
    <w:rsid w:val="00156C75"/>
    <w:rsid w:val="00160876"/>
    <w:rsid w:val="00160EA7"/>
    <w:rsid w:val="00161EEE"/>
    <w:rsid w:val="001624DC"/>
    <w:rsid w:val="001640F0"/>
    <w:rsid w:val="001648A1"/>
    <w:rsid w:val="00165149"/>
    <w:rsid w:val="0016692C"/>
    <w:rsid w:val="00166FDE"/>
    <w:rsid w:val="00170360"/>
    <w:rsid w:val="00171F39"/>
    <w:rsid w:val="00173452"/>
    <w:rsid w:val="00176330"/>
    <w:rsid w:val="0017675B"/>
    <w:rsid w:val="00181AB5"/>
    <w:rsid w:val="001824B3"/>
    <w:rsid w:val="001920C8"/>
    <w:rsid w:val="001967D2"/>
    <w:rsid w:val="00197E7B"/>
    <w:rsid w:val="001A54B1"/>
    <w:rsid w:val="001A60D9"/>
    <w:rsid w:val="001A6382"/>
    <w:rsid w:val="001A6425"/>
    <w:rsid w:val="001B2281"/>
    <w:rsid w:val="001B306B"/>
    <w:rsid w:val="001B3277"/>
    <w:rsid w:val="001C148B"/>
    <w:rsid w:val="001C4176"/>
    <w:rsid w:val="001C6F72"/>
    <w:rsid w:val="001C7A0B"/>
    <w:rsid w:val="001D0668"/>
    <w:rsid w:val="001D4897"/>
    <w:rsid w:val="001D4918"/>
    <w:rsid w:val="001E2D20"/>
    <w:rsid w:val="001E4282"/>
    <w:rsid w:val="001E42A7"/>
    <w:rsid w:val="001E49F1"/>
    <w:rsid w:val="001E5A21"/>
    <w:rsid w:val="001E6F2D"/>
    <w:rsid w:val="001F04AE"/>
    <w:rsid w:val="001F1889"/>
    <w:rsid w:val="001F3AE6"/>
    <w:rsid w:val="001F3E38"/>
    <w:rsid w:val="00201983"/>
    <w:rsid w:val="00202485"/>
    <w:rsid w:val="00203EC4"/>
    <w:rsid w:val="002058C0"/>
    <w:rsid w:val="00207196"/>
    <w:rsid w:val="00207CD2"/>
    <w:rsid w:val="002112E3"/>
    <w:rsid w:val="00211391"/>
    <w:rsid w:val="00216254"/>
    <w:rsid w:val="00226F6F"/>
    <w:rsid w:val="0022737A"/>
    <w:rsid w:val="002309BA"/>
    <w:rsid w:val="00231C94"/>
    <w:rsid w:val="00234E90"/>
    <w:rsid w:val="00237057"/>
    <w:rsid w:val="00237455"/>
    <w:rsid w:val="002378AE"/>
    <w:rsid w:val="002400AC"/>
    <w:rsid w:val="002401B1"/>
    <w:rsid w:val="002427D4"/>
    <w:rsid w:val="002475DB"/>
    <w:rsid w:val="00247ECD"/>
    <w:rsid w:val="00251140"/>
    <w:rsid w:val="002518DA"/>
    <w:rsid w:val="00253C23"/>
    <w:rsid w:val="002555F0"/>
    <w:rsid w:val="0025571C"/>
    <w:rsid w:val="00255FC7"/>
    <w:rsid w:val="00262A79"/>
    <w:rsid w:val="00262E1F"/>
    <w:rsid w:val="002658CE"/>
    <w:rsid w:val="00273A7D"/>
    <w:rsid w:val="002745D3"/>
    <w:rsid w:val="0027534E"/>
    <w:rsid w:val="00275724"/>
    <w:rsid w:val="00277DDB"/>
    <w:rsid w:val="00277E58"/>
    <w:rsid w:val="00280127"/>
    <w:rsid w:val="00280EA5"/>
    <w:rsid w:val="0028184D"/>
    <w:rsid w:val="002825B9"/>
    <w:rsid w:val="002847A9"/>
    <w:rsid w:val="00285484"/>
    <w:rsid w:val="002902B4"/>
    <w:rsid w:val="00290605"/>
    <w:rsid w:val="002916D2"/>
    <w:rsid w:val="0029173F"/>
    <w:rsid w:val="002941D2"/>
    <w:rsid w:val="00294738"/>
    <w:rsid w:val="002A0294"/>
    <w:rsid w:val="002A02C1"/>
    <w:rsid w:val="002A1CD1"/>
    <w:rsid w:val="002A2716"/>
    <w:rsid w:val="002A36D3"/>
    <w:rsid w:val="002A4029"/>
    <w:rsid w:val="002A4FA4"/>
    <w:rsid w:val="002A633C"/>
    <w:rsid w:val="002A63EA"/>
    <w:rsid w:val="002A7359"/>
    <w:rsid w:val="002B1136"/>
    <w:rsid w:val="002B407E"/>
    <w:rsid w:val="002D23E8"/>
    <w:rsid w:val="002D533D"/>
    <w:rsid w:val="002D7E1D"/>
    <w:rsid w:val="002E23FE"/>
    <w:rsid w:val="002E2814"/>
    <w:rsid w:val="002E30F5"/>
    <w:rsid w:val="002E3C45"/>
    <w:rsid w:val="002F06EA"/>
    <w:rsid w:val="002F15E5"/>
    <w:rsid w:val="002F2A30"/>
    <w:rsid w:val="002F50AF"/>
    <w:rsid w:val="002F5256"/>
    <w:rsid w:val="002F5543"/>
    <w:rsid w:val="002F555F"/>
    <w:rsid w:val="002F5568"/>
    <w:rsid w:val="002F778A"/>
    <w:rsid w:val="002F7A2C"/>
    <w:rsid w:val="00300A32"/>
    <w:rsid w:val="003014FD"/>
    <w:rsid w:val="0030172C"/>
    <w:rsid w:val="003017AD"/>
    <w:rsid w:val="003037BF"/>
    <w:rsid w:val="00304BA6"/>
    <w:rsid w:val="00312114"/>
    <w:rsid w:val="00312D9F"/>
    <w:rsid w:val="00317FC5"/>
    <w:rsid w:val="00322FDF"/>
    <w:rsid w:val="003236B1"/>
    <w:rsid w:val="00323D74"/>
    <w:rsid w:val="0032498A"/>
    <w:rsid w:val="00327318"/>
    <w:rsid w:val="003276AF"/>
    <w:rsid w:val="00327BC5"/>
    <w:rsid w:val="00330650"/>
    <w:rsid w:val="0033104F"/>
    <w:rsid w:val="00331910"/>
    <w:rsid w:val="00335F28"/>
    <w:rsid w:val="003376B7"/>
    <w:rsid w:val="00340DFD"/>
    <w:rsid w:val="00342091"/>
    <w:rsid w:val="00342891"/>
    <w:rsid w:val="00344F78"/>
    <w:rsid w:val="003452D4"/>
    <w:rsid w:val="00345E13"/>
    <w:rsid w:val="00351380"/>
    <w:rsid w:val="003518C9"/>
    <w:rsid w:val="00353805"/>
    <w:rsid w:val="003564F9"/>
    <w:rsid w:val="00360FB5"/>
    <w:rsid w:val="00364764"/>
    <w:rsid w:val="0036690C"/>
    <w:rsid w:val="003718AB"/>
    <w:rsid w:val="00384847"/>
    <w:rsid w:val="00387EBC"/>
    <w:rsid w:val="00394B7A"/>
    <w:rsid w:val="00395A83"/>
    <w:rsid w:val="0039779D"/>
    <w:rsid w:val="00397818"/>
    <w:rsid w:val="003A037D"/>
    <w:rsid w:val="003A1510"/>
    <w:rsid w:val="003A6EB6"/>
    <w:rsid w:val="003A7AA5"/>
    <w:rsid w:val="003A7C15"/>
    <w:rsid w:val="003B0207"/>
    <w:rsid w:val="003B4E7C"/>
    <w:rsid w:val="003C0372"/>
    <w:rsid w:val="003C06C9"/>
    <w:rsid w:val="003C565D"/>
    <w:rsid w:val="003C61B6"/>
    <w:rsid w:val="003D0B8D"/>
    <w:rsid w:val="003D18D2"/>
    <w:rsid w:val="003D29EE"/>
    <w:rsid w:val="003D2C9C"/>
    <w:rsid w:val="003D3290"/>
    <w:rsid w:val="003D6542"/>
    <w:rsid w:val="003D6FD6"/>
    <w:rsid w:val="003E4F30"/>
    <w:rsid w:val="003E7E41"/>
    <w:rsid w:val="003F1CBA"/>
    <w:rsid w:val="003F2FCE"/>
    <w:rsid w:val="003F5839"/>
    <w:rsid w:val="003F7811"/>
    <w:rsid w:val="00400426"/>
    <w:rsid w:val="00402579"/>
    <w:rsid w:val="00403150"/>
    <w:rsid w:val="004065DF"/>
    <w:rsid w:val="004117DB"/>
    <w:rsid w:val="00412147"/>
    <w:rsid w:val="00412ABA"/>
    <w:rsid w:val="00413735"/>
    <w:rsid w:val="00414C10"/>
    <w:rsid w:val="0042569B"/>
    <w:rsid w:val="00427364"/>
    <w:rsid w:val="004276D5"/>
    <w:rsid w:val="0043258D"/>
    <w:rsid w:val="00432754"/>
    <w:rsid w:val="0043440D"/>
    <w:rsid w:val="004358DD"/>
    <w:rsid w:val="00437BC3"/>
    <w:rsid w:val="00437DBC"/>
    <w:rsid w:val="00441ABB"/>
    <w:rsid w:val="00444E78"/>
    <w:rsid w:val="00445F07"/>
    <w:rsid w:val="00450014"/>
    <w:rsid w:val="0045045C"/>
    <w:rsid w:val="00450F0F"/>
    <w:rsid w:val="00452A12"/>
    <w:rsid w:val="004572AE"/>
    <w:rsid w:val="00457902"/>
    <w:rsid w:val="00460827"/>
    <w:rsid w:val="00462FFA"/>
    <w:rsid w:val="004636F8"/>
    <w:rsid w:val="0046517F"/>
    <w:rsid w:val="004663FA"/>
    <w:rsid w:val="0046728A"/>
    <w:rsid w:val="0047007A"/>
    <w:rsid w:val="00471105"/>
    <w:rsid w:val="00471F63"/>
    <w:rsid w:val="00472D00"/>
    <w:rsid w:val="00480BB5"/>
    <w:rsid w:val="004813B0"/>
    <w:rsid w:val="00481865"/>
    <w:rsid w:val="00481A39"/>
    <w:rsid w:val="004852EC"/>
    <w:rsid w:val="00487011"/>
    <w:rsid w:val="00487C4E"/>
    <w:rsid w:val="00493487"/>
    <w:rsid w:val="004940FF"/>
    <w:rsid w:val="004946D7"/>
    <w:rsid w:val="004952C3"/>
    <w:rsid w:val="00495C90"/>
    <w:rsid w:val="004A06C7"/>
    <w:rsid w:val="004A0FAE"/>
    <w:rsid w:val="004A262E"/>
    <w:rsid w:val="004A318B"/>
    <w:rsid w:val="004A5BE2"/>
    <w:rsid w:val="004A6056"/>
    <w:rsid w:val="004B1CA2"/>
    <w:rsid w:val="004B4886"/>
    <w:rsid w:val="004C00C4"/>
    <w:rsid w:val="004C07E6"/>
    <w:rsid w:val="004C0D42"/>
    <w:rsid w:val="004C5DF2"/>
    <w:rsid w:val="004C6075"/>
    <w:rsid w:val="004C7189"/>
    <w:rsid w:val="004D0FF2"/>
    <w:rsid w:val="004D1B82"/>
    <w:rsid w:val="004D542C"/>
    <w:rsid w:val="004D5DE1"/>
    <w:rsid w:val="004D65F6"/>
    <w:rsid w:val="004E1627"/>
    <w:rsid w:val="004E4383"/>
    <w:rsid w:val="004F1697"/>
    <w:rsid w:val="004F183C"/>
    <w:rsid w:val="004F1C6E"/>
    <w:rsid w:val="004F6155"/>
    <w:rsid w:val="0050751E"/>
    <w:rsid w:val="00514A03"/>
    <w:rsid w:val="005159D9"/>
    <w:rsid w:val="00515F9C"/>
    <w:rsid w:val="00517CFC"/>
    <w:rsid w:val="00521F57"/>
    <w:rsid w:val="00523FF3"/>
    <w:rsid w:val="005262BF"/>
    <w:rsid w:val="0053096B"/>
    <w:rsid w:val="00531F78"/>
    <w:rsid w:val="00532D9A"/>
    <w:rsid w:val="005369EC"/>
    <w:rsid w:val="00536F32"/>
    <w:rsid w:val="00542C6B"/>
    <w:rsid w:val="00542E57"/>
    <w:rsid w:val="00543A57"/>
    <w:rsid w:val="0054545C"/>
    <w:rsid w:val="00545C09"/>
    <w:rsid w:val="00552A74"/>
    <w:rsid w:val="005530FA"/>
    <w:rsid w:val="00556AF8"/>
    <w:rsid w:val="00560C72"/>
    <w:rsid w:val="00565700"/>
    <w:rsid w:val="005663EF"/>
    <w:rsid w:val="00567DD3"/>
    <w:rsid w:val="00572CFF"/>
    <w:rsid w:val="00572F66"/>
    <w:rsid w:val="00573CEB"/>
    <w:rsid w:val="0057505E"/>
    <w:rsid w:val="00575144"/>
    <w:rsid w:val="00577807"/>
    <w:rsid w:val="005817E4"/>
    <w:rsid w:val="00586AD1"/>
    <w:rsid w:val="00590AF2"/>
    <w:rsid w:val="00590D94"/>
    <w:rsid w:val="00591E79"/>
    <w:rsid w:val="00593952"/>
    <w:rsid w:val="005940F9"/>
    <w:rsid w:val="00594832"/>
    <w:rsid w:val="005A07BC"/>
    <w:rsid w:val="005A2DA6"/>
    <w:rsid w:val="005A3118"/>
    <w:rsid w:val="005A6C1A"/>
    <w:rsid w:val="005B351F"/>
    <w:rsid w:val="005B37EE"/>
    <w:rsid w:val="005B6981"/>
    <w:rsid w:val="005C3895"/>
    <w:rsid w:val="005C3F7E"/>
    <w:rsid w:val="005C45D9"/>
    <w:rsid w:val="005C50A8"/>
    <w:rsid w:val="005C764C"/>
    <w:rsid w:val="005C774D"/>
    <w:rsid w:val="005D04F2"/>
    <w:rsid w:val="005D2748"/>
    <w:rsid w:val="005D35AE"/>
    <w:rsid w:val="005D43DA"/>
    <w:rsid w:val="005E268A"/>
    <w:rsid w:val="005E43EE"/>
    <w:rsid w:val="005E450B"/>
    <w:rsid w:val="005E6C25"/>
    <w:rsid w:val="005F08D9"/>
    <w:rsid w:val="005F187A"/>
    <w:rsid w:val="005F2A17"/>
    <w:rsid w:val="005F2C4F"/>
    <w:rsid w:val="005F4FF7"/>
    <w:rsid w:val="005F57CD"/>
    <w:rsid w:val="005F6050"/>
    <w:rsid w:val="005F6250"/>
    <w:rsid w:val="00600019"/>
    <w:rsid w:val="00601621"/>
    <w:rsid w:val="0060358A"/>
    <w:rsid w:val="00604335"/>
    <w:rsid w:val="006052BF"/>
    <w:rsid w:val="006104B2"/>
    <w:rsid w:val="006108BB"/>
    <w:rsid w:val="0061290B"/>
    <w:rsid w:val="00614BD1"/>
    <w:rsid w:val="00616DB7"/>
    <w:rsid w:val="00620D08"/>
    <w:rsid w:val="00621ACA"/>
    <w:rsid w:val="00623AC4"/>
    <w:rsid w:val="006244A2"/>
    <w:rsid w:val="006250DE"/>
    <w:rsid w:val="0062630A"/>
    <w:rsid w:val="006279BD"/>
    <w:rsid w:val="00630FFB"/>
    <w:rsid w:val="00631DEC"/>
    <w:rsid w:val="00633096"/>
    <w:rsid w:val="006331F2"/>
    <w:rsid w:val="006341A5"/>
    <w:rsid w:val="00634391"/>
    <w:rsid w:val="00635621"/>
    <w:rsid w:val="00635653"/>
    <w:rsid w:val="00635EC4"/>
    <w:rsid w:val="0063603E"/>
    <w:rsid w:val="0063739E"/>
    <w:rsid w:val="006379FB"/>
    <w:rsid w:val="00642B89"/>
    <w:rsid w:val="006450CD"/>
    <w:rsid w:val="006476E2"/>
    <w:rsid w:val="0065072C"/>
    <w:rsid w:val="00650E97"/>
    <w:rsid w:val="00651520"/>
    <w:rsid w:val="006614F0"/>
    <w:rsid w:val="00661648"/>
    <w:rsid w:val="00662EF7"/>
    <w:rsid w:val="006649E6"/>
    <w:rsid w:val="00664E7E"/>
    <w:rsid w:val="00674F81"/>
    <w:rsid w:val="00676198"/>
    <w:rsid w:val="00680EF4"/>
    <w:rsid w:val="00681519"/>
    <w:rsid w:val="0068207C"/>
    <w:rsid w:val="0068436C"/>
    <w:rsid w:val="00687694"/>
    <w:rsid w:val="00690A2B"/>
    <w:rsid w:val="00690F2A"/>
    <w:rsid w:val="00695C83"/>
    <w:rsid w:val="00695CE1"/>
    <w:rsid w:val="006A1BCA"/>
    <w:rsid w:val="006A1F68"/>
    <w:rsid w:val="006A2995"/>
    <w:rsid w:val="006A29A2"/>
    <w:rsid w:val="006A3BB9"/>
    <w:rsid w:val="006A475A"/>
    <w:rsid w:val="006B29B0"/>
    <w:rsid w:val="006B4093"/>
    <w:rsid w:val="006B690D"/>
    <w:rsid w:val="006B6BBC"/>
    <w:rsid w:val="006C2E3C"/>
    <w:rsid w:val="006C33A2"/>
    <w:rsid w:val="006C53DF"/>
    <w:rsid w:val="006C6974"/>
    <w:rsid w:val="006C6C2D"/>
    <w:rsid w:val="006D1305"/>
    <w:rsid w:val="006D16C8"/>
    <w:rsid w:val="006D26EB"/>
    <w:rsid w:val="006D404E"/>
    <w:rsid w:val="006D42ED"/>
    <w:rsid w:val="006D5284"/>
    <w:rsid w:val="006D572B"/>
    <w:rsid w:val="006E1FAF"/>
    <w:rsid w:val="006E2AF0"/>
    <w:rsid w:val="006E3528"/>
    <w:rsid w:val="006E45C5"/>
    <w:rsid w:val="006E6A12"/>
    <w:rsid w:val="006E6ABD"/>
    <w:rsid w:val="006F052D"/>
    <w:rsid w:val="006F1147"/>
    <w:rsid w:val="006F2279"/>
    <w:rsid w:val="006F3165"/>
    <w:rsid w:val="006F322F"/>
    <w:rsid w:val="006F4F4C"/>
    <w:rsid w:val="006F5CD0"/>
    <w:rsid w:val="007004D8"/>
    <w:rsid w:val="00706B99"/>
    <w:rsid w:val="00707F24"/>
    <w:rsid w:val="00710234"/>
    <w:rsid w:val="00712BFD"/>
    <w:rsid w:val="00716C22"/>
    <w:rsid w:val="007202BB"/>
    <w:rsid w:val="00721517"/>
    <w:rsid w:val="00723241"/>
    <w:rsid w:val="007311E4"/>
    <w:rsid w:val="0073309F"/>
    <w:rsid w:val="0073433B"/>
    <w:rsid w:val="00734927"/>
    <w:rsid w:val="00735E66"/>
    <w:rsid w:val="00736663"/>
    <w:rsid w:val="007367E3"/>
    <w:rsid w:val="00736A98"/>
    <w:rsid w:val="007375A6"/>
    <w:rsid w:val="00742497"/>
    <w:rsid w:val="00742C83"/>
    <w:rsid w:val="00742F4B"/>
    <w:rsid w:val="00751F86"/>
    <w:rsid w:val="00757A86"/>
    <w:rsid w:val="007600DA"/>
    <w:rsid w:val="00761635"/>
    <w:rsid w:val="00761DD4"/>
    <w:rsid w:val="00762659"/>
    <w:rsid w:val="00763C3E"/>
    <w:rsid w:val="00765651"/>
    <w:rsid w:val="00772DFC"/>
    <w:rsid w:val="007754F9"/>
    <w:rsid w:val="007777DA"/>
    <w:rsid w:val="00781198"/>
    <w:rsid w:val="00782B54"/>
    <w:rsid w:val="00786A30"/>
    <w:rsid w:val="00787BA1"/>
    <w:rsid w:val="00791E95"/>
    <w:rsid w:val="0079339F"/>
    <w:rsid w:val="007953F4"/>
    <w:rsid w:val="007A23A1"/>
    <w:rsid w:val="007A2457"/>
    <w:rsid w:val="007A2B70"/>
    <w:rsid w:val="007A3F1E"/>
    <w:rsid w:val="007A62AF"/>
    <w:rsid w:val="007B4C6C"/>
    <w:rsid w:val="007C096B"/>
    <w:rsid w:val="007C0B80"/>
    <w:rsid w:val="007C22E3"/>
    <w:rsid w:val="007C42F5"/>
    <w:rsid w:val="007C5B25"/>
    <w:rsid w:val="007C6181"/>
    <w:rsid w:val="007C761F"/>
    <w:rsid w:val="007D0C95"/>
    <w:rsid w:val="007D2C3F"/>
    <w:rsid w:val="007D327A"/>
    <w:rsid w:val="007D4299"/>
    <w:rsid w:val="007D468E"/>
    <w:rsid w:val="007D5950"/>
    <w:rsid w:val="007D6DDB"/>
    <w:rsid w:val="007E1A22"/>
    <w:rsid w:val="007E3766"/>
    <w:rsid w:val="007E41FC"/>
    <w:rsid w:val="007E5CBB"/>
    <w:rsid w:val="007E6DBE"/>
    <w:rsid w:val="007F7329"/>
    <w:rsid w:val="007F759C"/>
    <w:rsid w:val="008010FD"/>
    <w:rsid w:val="008064D1"/>
    <w:rsid w:val="00806701"/>
    <w:rsid w:val="00806955"/>
    <w:rsid w:val="00811BB7"/>
    <w:rsid w:val="00811F3D"/>
    <w:rsid w:val="00812A61"/>
    <w:rsid w:val="00813685"/>
    <w:rsid w:val="0081381E"/>
    <w:rsid w:val="00816E1B"/>
    <w:rsid w:val="008235CA"/>
    <w:rsid w:val="00823616"/>
    <w:rsid w:val="008236F7"/>
    <w:rsid w:val="0082378C"/>
    <w:rsid w:val="00824007"/>
    <w:rsid w:val="00833FC2"/>
    <w:rsid w:val="00855D1D"/>
    <w:rsid w:val="008604CB"/>
    <w:rsid w:val="008609BA"/>
    <w:rsid w:val="00861DC4"/>
    <w:rsid w:val="00861E87"/>
    <w:rsid w:val="00867170"/>
    <w:rsid w:val="00867A96"/>
    <w:rsid w:val="00873392"/>
    <w:rsid w:val="0087628F"/>
    <w:rsid w:val="00881354"/>
    <w:rsid w:val="00884AD8"/>
    <w:rsid w:val="008877A9"/>
    <w:rsid w:val="008A0EE1"/>
    <w:rsid w:val="008A20C6"/>
    <w:rsid w:val="008A2E89"/>
    <w:rsid w:val="008A458E"/>
    <w:rsid w:val="008A4E0C"/>
    <w:rsid w:val="008A7686"/>
    <w:rsid w:val="008B18E0"/>
    <w:rsid w:val="008B7BDF"/>
    <w:rsid w:val="008C20DB"/>
    <w:rsid w:val="008C520E"/>
    <w:rsid w:val="008D1B7D"/>
    <w:rsid w:val="008D406D"/>
    <w:rsid w:val="008D57DE"/>
    <w:rsid w:val="008D629B"/>
    <w:rsid w:val="008D7B22"/>
    <w:rsid w:val="008E049D"/>
    <w:rsid w:val="008E2F85"/>
    <w:rsid w:val="008E318D"/>
    <w:rsid w:val="008E7C10"/>
    <w:rsid w:val="008F0414"/>
    <w:rsid w:val="008F412E"/>
    <w:rsid w:val="008F537E"/>
    <w:rsid w:val="008F5703"/>
    <w:rsid w:val="008F7AFC"/>
    <w:rsid w:val="00901582"/>
    <w:rsid w:val="00905F91"/>
    <w:rsid w:val="0090666A"/>
    <w:rsid w:val="00911E33"/>
    <w:rsid w:val="00912635"/>
    <w:rsid w:val="00914660"/>
    <w:rsid w:val="00916AD1"/>
    <w:rsid w:val="00923EA3"/>
    <w:rsid w:val="00927839"/>
    <w:rsid w:val="0093083C"/>
    <w:rsid w:val="0093126D"/>
    <w:rsid w:val="00931E8B"/>
    <w:rsid w:val="00934529"/>
    <w:rsid w:val="00935CBC"/>
    <w:rsid w:val="009362EE"/>
    <w:rsid w:val="009367F1"/>
    <w:rsid w:val="00936B9C"/>
    <w:rsid w:val="00941FF1"/>
    <w:rsid w:val="00947989"/>
    <w:rsid w:val="00955115"/>
    <w:rsid w:val="009556AC"/>
    <w:rsid w:val="009576BC"/>
    <w:rsid w:val="00957BAC"/>
    <w:rsid w:val="009636AD"/>
    <w:rsid w:val="0096590C"/>
    <w:rsid w:val="00970E58"/>
    <w:rsid w:val="0097594D"/>
    <w:rsid w:val="0097647E"/>
    <w:rsid w:val="00977AD8"/>
    <w:rsid w:val="009842EA"/>
    <w:rsid w:val="00985BF4"/>
    <w:rsid w:val="00994F1F"/>
    <w:rsid w:val="009A0A3A"/>
    <w:rsid w:val="009A2E34"/>
    <w:rsid w:val="009A6970"/>
    <w:rsid w:val="009A791B"/>
    <w:rsid w:val="009B5E6B"/>
    <w:rsid w:val="009B77CF"/>
    <w:rsid w:val="009C03CA"/>
    <w:rsid w:val="009C2527"/>
    <w:rsid w:val="009C6FBE"/>
    <w:rsid w:val="009D3C3D"/>
    <w:rsid w:val="009D41B8"/>
    <w:rsid w:val="009D4F90"/>
    <w:rsid w:val="009E3CCB"/>
    <w:rsid w:val="009E75E8"/>
    <w:rsid w:val="009E77C8"/>
    <w:rsid w:val="009F0500"/>
    <w:rsid w:val="009F07F5"/>
    <w:rsid w:val="009F3576"/>
    <w:rsid w:val="009F4C82"/>
    <w:rsid w:val="00A008C3"/>
    <w:rsid w:val="00A0179E"/>
    <w:rsid w:val="00A03E3B"/>
    <w:rsid w:val="00A061F4"/>
    <w:rsid w:val="00A066A6"/>
    <w:rsid w:val="00A10555"/>
    <w:rsid w:val="00A10DEC"/>
    <w:rsid w:val="00A15C5A"/>
    <w:rsid w:val="00A16513"/>
    <w:rsid w:val="00A208E2"/>
    <w:rsid w:val="00A22391"/>
    <w:rsid w:val="00A251D7"/>
    <w:rsid w:val="00A277D4"/>
    <w:rsid w:val="00A27E3B"/>
    <w:rsid w:val="00A31036"/>
    <w:rsid w:val="00A3547A"/>
    <w:rsid w:val="00A36744"/>
    <w:rsid w:val="00A40A10"/>
    <w:rsid w:val="00A424BD"/>
    <w:rsid w:val="00A43C4E"/>
    <w:rsid w:val="00A443CB"/>
    <w:rsid w:val="00A45330"/>
    <w:rsid w:val="00A47992"/>
    <w:rsid w:val="00A520DB"/>
    <w:rsid w:val="00A535DE"/>
    <w:rsid w:val="00A6226A"/>
    <w:rsid w:val="00A64360"/>
    <w:rsid w:val="00A677E2"/>
    <w:rsid w:val="00A71887"/>
    <w:rsid w:val="00A76B6D"/>
    <w:rsid w:val="00A77FC6"/>
    <w:rsid w:val="00A81862"/>
    <w:rsid w:val="00A837D2"/>
    <w:rsid w:val="00A838B1"/>
    <w:rsid w:val="00A84366"/>
    <w:rsid w:val="00A85651"/>
    <w:rsid w:val="00A867D4"/>
    <w:rsid w:val="00A86B39"/>
    <w:rsid w:val="00A86C06"/>
    <w:rsid w:val="00A907F3"/>
    <w:rsid w:val="00A93067"/>
    <w:rsid w:val="00A93F5D"/>
    <w:rsid w:val="00A942DA"/>
    <w:rsid w:val="00A9451D"/>
    <w:rsid w:val="00A94690"/>
    <w:rsid w:val="00A949B2"/>
    <w:rsid w:val="00A96249"/>
    <w:rsid w:val="00A96299"/>
    <w:rsid w:val="00A9739F"/>
    <w:rsid w:val="00AA11B3"/>
    <w:rsid w:val="00AA643D"/>
    <w:rsid w:val="00AA6EEF"/>
    <w:rsid w:val="00AA7ED1"/>
    <w:rsid w:val="00AB3F8B"/>
    <w:rsid w:val="00AB6CA1"/>
    <w:rsid w:val="00AC02EB"/>
    <w:rsid w:val="00AC292C"/>
    <w:rsid w:val="00AD4E16"/>
    <w:rsid w:val="00AD5A74"/>
    <w:rsid w:val="00AE4343"/>
    <w:rsid w:val="00AE6CE6"/>
    <w:rsid w:val="00AF1902"/>
    <w:rsid w:val="00AF69A8"/>
    <w:rsid w:val="00AF6AF0"/>
    <w:rsid w:val="00AF7CEC"/>
    <w:rsid w:val="00B0002F"/>
    <w:rsid w:val="00B014BA"/>
    <w:rsid w:val="00B016BC"/>
    <w:rsid w:val="00B017DE"/>
    <w:rsid w:val="00B04403"/>
    <w:rsid w:val="00B04AE5"/>
    <w:rsid w:val="00B058D2"/>
    <w:rsid w:val="00B0627B"/>
    <w:rsid w:val="00B063FB"/>
    <w:rsid w:val="00B06BF2"/>
    <w:rsid w:val="00B10F86"/>
    <w:rsid w:val="00B117FB"/>
    <w:rsid w:val="00B200F2"/>
    <w:rsid w:val="00B226CE"/>
    <w:rsid w:val="00B237C6"/>
    <w:rsid w:val="00B26814"/>
    <w:rsid w:val="00B27AB8"/>
    <w:rsid w:val="00B27C46"/>
    <w:rsid w:val="00B27F6D"/>
    <w:rsid w:val="00B311C1"/>
    <w:rsid w:val="00B36147"/>
    <w:rsid w:val="00B365FC"/>
    <w:rsid w:val="00B407EA"/>
    <w:rsid w:val="00B47475"/>
    <w:rsid w:val="00B622F0"/>
    <w:rsid w:val="00B622FE"/>
    <w:rsid w:val="00B6409B"/>
    <w:rsid w:val="00B66A30"/>
    <w:rsid w:val="00B675B5"/>
    <w:rsid w:val="00B70241"/>
    <w:rsid w:val="00B709D2"/>
    <w:rsid w:val="00B723CB"/>
    <w:rsid w:val="00B72C22"/>
    <w:rsid w:val="00B73193"/>
    <w:rsid w:val="00B779FE"/>
    <w:rsid w:val="00B804F4"/>
    <w:rsid w:val="00B80B31"/>
    <w:rsid w:val="00B82D2A"/>
    <w:rsid w:val="00B84ABA"/>
    <w:rsid w:val="00B8553B"/>
    <w:rsid w:val="00B9034A"/>
    <w:rsid w:val="00B9299B"/>
    <w:rsid w:val="00B93900"/>
    <w:rsid w:val="00B93944"/>
    <w:rsid w:val="00B95980"/>
    <w:rsid w:val="00B96E9F"/>
    <w:rsid w:val="00B971EA"/>
    <w:rsid w:val="00BA03AB"/>
    <w:rsid w:val="00BA06F5"/>
    <w:rsid w:val="00BA2CBF"/>
    <w:rsid w:val="00BA670E"/>
    <w:rsid w:val="00BA7A0C"/>
    <w:rsid w:val="00BB0942"/>
    <w:rsid w:val="00BB0AD3"/>
    <w:rsid w:val="00BB0FB4"/>
    <w:rsid w:val="00BB19BE"/>
    <w:rsid w:val="00BB3F5E"/>
    <w:rsid w:val="00BB5213"/>
    <w:rsid w:val="00BC2442"/>
    <w:rsid w:val="00BD0CAC"/>
    <w:rsid w:val="00BD2BE5"/>
    <w:rsid w:val="00BD3DBC"/>
    <w:rsid w:val="00BD4CCB"/>
    <w:rsid w:val="00BD551C"/>
    <w:rsid w:val="00BE3928"/>
    <w:rsid w:val="00BE6139"/>
    <w:rsid w:val="00BE66F2"/>
    <w:rsid w:val="00BF0843"/>
    <w:rsid w:val="00BF09B1"/>
    <w:rsid w:val="00BF1C88"/>
    <w:rsid w:val="00BF3B7B"/>
    <w:rsid w:val="00C00C41"/>
    <w:rsid w:val="00C05661"/>
    <w:rsid w:val="00C05F85"/>
    <w:rsid w:val="00C10B40"/>
    <w:rsid w:val="00C11197"/>
    <w:rsid w:val="00C117E9"/>
    <w:rsid w:val="00C2119D"/>
    <w:rsid w:val="00C22135"/>
    <w:rsid w:val="00C26178"/>
    <w:rsid w:val="00C26BCA"/>
    <w:rsid w:val="00C27A55"/>
    <w:rsid w:val="00C35962"/>
    <w:rsid w:val="00C366BF"/>
    <w:rsid w:val="00C36D19"/>
    <w:rsid w:val="00C375F7"/>
    <w:rsid w:val="00C41F5B"/>
    <w:rsid w:val="00C459CD"/>
    <w:rsid w:val="00C46A22"/>
    <w:rsid w:val="00C46AD3"/>
    <w:rsid w:val="00C507CB"/>
    <w:rsid w:val="00C5454D"/>
    <w:rsid w:val="00C547FD"/>
    <w:rsid w:val="00C5487F"/>
    <w:rsid w:val="00C5691E"/>
    <w:rsid w:val="00C62760"/>
    <w:rsid w:val="00C64EB5"/>
    <w:rsid w:val="00C678F0"/>
    <w:rsid w:val="00C67E3C"/>
    <w:rsid w:val="00C7154A"/>
    <w:rsid w:val="00C72632"/>
    <w:rsid w:val="00C752C7"/>
    <w:rsid w:val="00C754D0"/>
    <w:rsid w:val="00C76793"/>
    <w:rsid w:val="00C77C73"/>
    <w:rsid w:val="00C818A3"/>
    <w:rsid w:val="00C872A3"/>
    <w:rsid w:val="00C878F2"/>
    <w:rsid w:val="00C91B78"/>
    <w:rsid w:val="00C91DC7"/>
    <w:rsid w:val="00C92A9E"/>
    <w:rsid w:val="00CA0A79"/>
    <w:rsid w:val="00CA3D94"/>
    <w:rsid w:val="00CA45C7"/>
    <w:rsid w:val="00CA4E2F"/>
    <w:rsid w:val="00CB0439"/>
    <w:rsid w:val="00CB18AA"/>
    <w:rsid w:val="00CB23F5"/>
    <w:rsid w:val="00CB325D"/>
    <w:rsid w:val="00CC1B3C"/>
    <w:rsid w:val="00CC4728"/>
    <w:rsid w:val="00CC7EB0"/>
    <w:rsid w:val="00CD04DC"/>
    <w:rsid w:val="00CD1B64"/>
    <w:rsid w:val="00CD257A"/>
    <w:rsid w:val="00CD513F"/>
    <w:rsid w:val="00CD6B78"/>
    <w:rsid w:val="00CE03A5"/>
    <w:rsid w:val="00CE200B"/>
    <w:rsid w:val="00CE7C6F"/>
    <w:rsid w:val="00CF13F5"/>
    <w:rsid w:val="00CF184E"/>
    <w:rsid w:val="00CF2098"/>
    <w:rsid w:val="00CF2893"/>
    <w:rsid w:val="00CF3355"/>
    <w:rsid w:val="00CF5ACC"/>
    <w:rsid w:val="00CF6FD7"/>
    <w:rsid w:val="00CF6FDE"/>
    <w:rsid w:val="00D00BBD"/>
    <w:rsid w:val="00D0796C"/>
    <w:rsid w:val="00D122DC"/>
    <w:rsid w:val="00D12E4B"/>
    <w:rsid w:val="00D15EE4"/>
    <w:rsid w:val="00D16955"/>
    <w:rsid w:val="00D1738F"/>
    <w:rsid w:val="00D201EF"/>
    <w:rsid w:val="00D22AF3"/>
    <w:rsid w:val="00D25332"/>
    <w:rsid w:val="00D25DFC"/>
    <w:rsid w:val="00D2757A"/>
    <w:rsid w:val="00D31E86"/>
    <w:rsid w:val="00D359A7"/>
    <w:rsid w:val="00D36392"/>
    <w:rsid w:val="00D37E54"/>
    <w:rsid w:val="00D41661"/>
    <w:rsid w:val="00D42215"/>
    <w:rsid w:val="00D44BE0"/>
    <w:rsid w:val="00D45A7E"/>
    <w:rsid w:val="00D558A3"/>
    <w:rsid w:val="00D6100B"/>
    <w:rsid w:val="00D62F6D"/>
    <w:rsid w:val="00D6436A"/>
    <w:rsid w:val="00D64F3E"/>
    <w:rsid w:val="00D66C1E"/>
    <w:rsid w:val="00D80178"/>
    <w:rsid w:val="00D8484F"/>
    <w:rsid w:val="00D86593"/>
    <w:rsid w:val="00D922A4"/>
    <w:rsid w:val="00D9650F"/>
    <w:rsid w:val="00D96ADC"/>
    <w:rsid w:val="00DA1F76"/>
    <w:rsid w:val="00DA5B7F"/>
    <w:rsid w:val="00DA6EBC"/>
    <w:rsid w:val="00DB0A5C"/>
    <w:rsid w:val="00DB2359"/>
    <w:rsid w:val="00DB2DA0"/>
    <w:rsid w:val="00DB4A82"/>
    <w:rsid w:val="00DB5036"/>
    <w:rsid w:val="00DB55B5"/>
    <w:rsid w:val="00DB5D9D"/>
    <w:rsid w:val="00DC144E"/>
    <w:rsid w:val="00DC1511"/>
    <w:rsid w:val="00DC1AE2"/>
    <w:rsid w:val="00DC2A43"/>
    <w:rsid w:val="00DD279B"/>
    <w:rsid w:val="00DD2829"/>
    <w:rsid w:val="00DD2A62"/>
    <w:rsid w:val="00DD2D25"/>
    <w:rsid w:val="00DD4DC0"/>
    <w:rsid w:val="00DD6BDE"/>
    <w:rsid w:val="00DE28CC"/>
    <w:rsid w:val="00DE3F4F"/>
    <w:rsid w:val="00DF35EB"/>
    <w:rsid w:val="00DF4094"/>
    <w:rsid w:val="00DF4BBD"/>
    <w:rsid w:val="00E03A58"/>
    <w:rsid w:val="00E04052"/>
    <w:rsid w:val="00E04324"/>
    <w:rsid w:val="00E057C6"/>
    <w:rsid w:val="00E07049"/>
    <w:rsid w:val="00E115EB"/>
    <w:rsid w:val="00E1461C"/>
    <w:rsid w:val="00E2192A"/>
    <w:rsid w:val="00E230F1"/>
    <w:rsid w:val="00E23B8D"/>
    <w:rsid w:val="00E242FB"/>
    <w:rsid w:val="00E24B7B"/>
    <w:rsid w:val="00E27BD9"/>
    <w:rsid w:val="00E31024"/>
    <w:rsid w:val="00E3320A"/>
    <w:rsid w:val="00E3386A"/>
    <w:rsid w:val="00E35FC3"/>
    <w:rsid w:val="00E36264"/>
    <w:rsid w:val="00E36FBE"/>
    <w:rsid w:val="00E37939"/>
    <w:rsid w:val="00E4037F"/>
    <w:rsid w:val="00E41AF1"/>
    <w:rsid w:val="00E42E8A"/>
    <w:rsid w:val="00E465B3"/>
    <w:rsid w:val="00E46E15"/>
    <w:rsid w:val="00E567D2"/>
    <w:rsid w:val="00E56CCA"/>
    <w:rsid w:val="00E61429"/>
    <w:rsid w:val="00E64A42"/>
    <w:rsid w:val="00E654D1"/>
    <w:rsid w:val="00E76500"/>
    <w:rsid w:val="00E77258"/>
    <w:rsid w:val="00E7786C"/>
    <w:rsid w:val="00E817F2"/>
    <w:rsid w:val="00E836F1"/>
    <w:rsid w:val="00E84976"/>
    <w:rsid w:val="00E84E75"/>
    <w:rsid w:val="00E91DAC"/>
    <w:rsid w:val="00E97B19"/>
    <w:rsid w:val="00EB0A73"/>
    <w:rsid w:val="00EB2CF6"/>
    <w:rsid w:val="00EB3A9C"/>
    <w:rsid w:val="00EB4CD4"/>
    <w:rsid w:val="00EB5141"/>
    <w:rsid w:val="00EC1CFE"/>
    <w:rsid w:val="00EC1F73"/>
    <w:rsid w:val="00EC2385"/>
    <w:rsid w:val="00EC3CCE"/>
    <w:rsid w:val="00EC4200"/>
    <w:rsid w:val="00EC55EF"/>
    <w:rsid w:val="00EC5E71"/>
    <w:rsid w:val="00EC686F"/>
    <w:rsid w:val="00EC7622"/>
    <w:rsid w:val="00EC7A8F"/>
    <w:rsid w:val="00EC7CE2"/>
    <w:rsid w:val="00ED0CD5"/>
    <w:rsid w:val="00ED15FA"/>
    <w:rsid w:val="00ED2A19"/>
    <w:rsid w:val="00ED2B3E"/>
    <w:rsid w:val="00ED72A5"/>
    <w:rsid w:val="00EE20A1"/>
    <w:rsid w:val="00EE2132"/>
    <w:rsid w:val="00EE337A"/>
    <w:rsid w:val="00EE35F9"/>
    <w:rsid w:val="00EE46F7"/>
    <w:rsid w:val="00EE579B"/>
    <w:rsid w:val="00EE5FC7"/>
    <w:rsid w:val="00EE6AE2"/>
    <w:rsid w:val="00EE7293"/>
    <w:rsid w:val="00EF471D"/>
    <w:rsid w:val="00EF788D"/>
    <w:rsid w:val="00F0066B"/>
    <w:rsid w:val="00F00F30"/>
    <w:rsid w:val="00F04C94"/>
    <w:rsid w:val="00F05B93"/>
    <w:rsid w:val="00F1188A"/>
    <w:rsid w:val="00F14738"/>
    <w:rsid w:val="00F15BEE"/>
    <w:rsid w:val="00F163AB"/>
    <w:rsid w:val="00F2006E"/>
    <w:rsid w:val="00F21F1B"/>
    <w:rsid w:val="00F229FA"/>
    <w:rsid w:val="00F22DAD"/>
    <w:rsid w:val="00F25872"/>
    <w:rsid w:val="00F260F2"/>
    <w:rsid w:val="00F26ABA"/>
    <w:rsid w:val="00F330F0"/>
    <w:rsid w:val="00F363C7"/>
    <w:rsid w:val="00F37C8D"/>
    <w:rsid w:val="00F37ECC"/>
    <w:rsid w:val="00F43531"/>
    <w:rsid w:val="00F450AA"/>
    <w:rsid w:val="00F461AC"/>
    <w:rsid w:val="00F47806"/>
    <w:rsid w:val="00F51B42"/>
    <w:rsid w:val="00F54B22"/>
    <w:rsid w:val="00F5502B"/>
    <w:rsid w:val="00F57809"/>
    <w:rsid w:val="00F603E4"/>
    <w:rsid w:val="00F6298E"/>
    <w:rsid w:val="00F62B1A"/>
    <w:rsid w:val="00F67ADD"/>
    <w:rsid w:val="00F67DAF"/>
    <w:rsid w:val="00F70333"/>
    <w:rsid w:val="00F71974"/>
    <w:rsid w:val="00F719EE"/>
    <w:rsid w:val="00F73139"/>
    <w:rsid w:val="00F77FB7"/>
    <w:rsid w:val="00F81FE8"/>
    <w:rsid w:val="00F86C9E"/>
    <w:rsid w:val="00F935E3"/>
    <w:rsid w:val="00F96ED6"/>
    <w:rsid w:val="00F975E8"/>
    <w:rsid w:val="00FA13D8"/>
    <w:rsid w:val="00FA203A"/>
    <w:rsid w:val="00FA3B17"/>
    <w:rsid w:val="00FA4BF8"/>
    <w:rsid w:val="00FA51EF"/>
    <w:rsid w:val="00FB1245"/>
    <w:rsid w:val="00FB24B5"/>
    <w:rsid w:val="00FB5B7F"/>
    <w:rsid w:val="00FB77E5"/>
    <w:rsid w:val="00FC25F8"/>
    <w:rsid w:val="00FC2881"/>
    <w:rsid w:val="00FC3CB1"/>
    <w:rsid w:val="00FC5A06"/>
    <w:rsid w:val="00FD1A60"/>
    <w:rsid w:val="00FD3B8F"/>
    <w:rsid w:val="00FD7B91"/>
    <w:rsid w:val="00FE1EA1"/>
    <w:rsid w:val="00FF5121"/>
    <w:rsid w:val="00FF6ED3"/>
    <w:rsid w:val="00FF7253"/>
    <w:rsid w:val="00FF726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8773A20"/>
  <w15:chartTrackingRefBased/>
  <w15:docId w15:val="{1CA721B6-C33C-47F8-B12D-2BFD7B7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1"/>
    <w:lsdException w:name="header" w:uiPriority="1"/>
    <w:lsdException w:name="footer" w:uiPriority="99"/>
    <w:lsdException w:name="caption" w:semiHidden="1" w:unhideWhenUsed="1" w:qFormat="1"/>
    <w:lsdException w:name="annotation reference" w:uiPriority="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Document Map" w:uiPriority="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uiPriority="67"/>
    <w:lsdException w:name="Medium Grid 2 Accent 5"/>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1"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742F4B"/>
    <w:pPr>
      <w:spacing w:after="200"/>
    </w:pPr>
    <w:rPr>
      <w:rFonts w:ascii="Arial" w:hAnsi="Arial"/>
      <w:sz w:val="24"/>
      <w:szCs w:val="24"/>
      <w:lang w:eastAsia="en-US"/>
    </w:rPr>
  </w:style>
  <w:style w:type="paragraph" w:styleId="Heading1">
    <w:name w:val="heading 1"/>
    <w:basedOn w:val="Normal"/>
    <w:next w:val="Normal"/>
    <w:link w:val="Heading1Char"/>
    <w:uiPriority w:val="1"/>
    <w:unhideWhenUsed/>
    <w:rsid w:val="00742F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742F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742F4B"/>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1"/>
    <w:semiHidden/>
    <w:unhideWhenUsed/>
    <w:qFormat/>
    <w:rsid w:val="00742F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130169"/>
    <w:pPr>
      <w:keepNext/>
      <w:spacing w:after="0"/>
      <w:jc w:val="right"/>
      <w:outlineLvl w:val="5"/>
    </w:pPr>
    <w:rPr>
      <w:rFonts w:eastAsia="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00742F4B"/>
    <w:pPr>
      <w:tabs>
        <w:tab w:val="center" w:pos="4513"/>
        <w:tab w:val="right" w:pos="9026"/>
      </w:tabs>
    </w:pPr>
  </w:style>
  <w:style w:type="character" w:customStyle="1" w:styleId="HeaderChar">
    <w:name w:val="Header Char"/>
    <w:basedOn w:val="DefaultParagraphFont"/>
    <w:link w:val="Header"/>
    <w:uiPriority w:val="1"/>
    <w:rsid w:val="00742F4B"/>
    <w:rPr>
      <w:rFonts w:ascii="Arial" w:hAnsi="Arial"/>
      <w:sz w:val="24"/>
      <w:szCs w:val="24"/>
      <w:lang w:eastAsia="en-US"/>
    </w:rPr>
  </w:style>
  <w:style w:type="paragraph" w:styleId="Footer">
    <w:name w:val="footer"/>
    <w:basedOn w:val="Normal"/>
    <w:link w:val="FooterChar"/>
    <w:uiPriority w:val="99"/>
    <w:unhideWhenUsed/>
    <w:rsid w:val="00742F4B"/>
    <w:pPr>
      <w:tabs>
        <w:tab w:val="center" w:pos="4680"/>
        <w:tab w:val="right" w:pos="9360"/>
      </w:tabs>
      <w:spacing w:after="0"/>
    </w:pPr>
  </w:style>
  <w:style w:type="character" w:customStyle="1" w:styleId="FooterChar">
    <w:name w:val="Footer Char"/>
    <w:basedOn w:val="DefaultParagraphFont"/>
    <w:link w:val="Footer"/>
    <w:uiPriority w:val="99"/>
    <w:rsid w:val="00742F4B"/>
    <w:rPr>
      <w:rFonts w:ascii="Arial" w:hAnsi="Arial"/>
      <w:sz w:val="24"/>
      <w:szCs w:val="24"/>
      <w:lang w:eastAsia="en-US"/>
    </w:rPr>
  </w:style>
  <w:style w:type="paragraph" w:customStyle="1" w:styleId="AHPRAbody">
    <w:name w:val="AHPRA body"/>
    <w:basedOn w:val="Normal"/>
    <w:link w:val="AHPRAbodyChar"/>
    <w:qFormat/>
    <w:rsid w:val="00742F4B"/>
    <w:rPr>
      <w:rFonts w:cs="Arial"/>
      <w:sz w:val="20"/>
    </w:rPr>
  </w:style>
  <w:style w:type="paragraph" w:customStyle="1" w:styleId="AHPRAHeadline">
    <w:name w:val="AHPRA Headline"/>
    <w:basedOn w:val="Normal"/>
    <w:qFormat/>
    <w:rsid w:val="002C4C51"/>
    <w:rPr>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unhideWhenUsed/>
    <w:rsid w:val="00742F4B"/>
    <w:rPr>
      <w:color w:val="0000FF"/>
      <w:u w:val="single"/>
    </w:rPr>
  </w:style>
  <w:style w:type="paragraph" w:styleId="BalloonText">
    <w:name w:val="Balloon Text"/>
    <w:basedOn w:val="Normal"/>
    <w:link w:val="BalloonTextChar"/>
    <w:uiPriority w:val="99"/>
    <w:unhideWhenUsed/>
    <w:rsid w:val="00742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742F4B"/>
    <w:rPr>
      <w:rFonts w:ascii="Tahoma" w:hAnsi="Tahoma" w:cs="Tahoma"/>
      <w:sz w:val="16"/>
      <w:szCs w:val="16"/>
      <w:lang w:eastAsia="en-US"/>
    </w:rPr>
  </w:style>
  <w:style w:type="character" w:styleId="CommentReference">
    <w:name w:val="annotation reference"/>
    <w:basedOn w:val="DefaultParagraphFont"/>
    <w:uiPriority w:val="1"/>
    <w:unhideWhenUsed/>
    <w:rsid w:val="00742F4B"/>
    <w:rPr>
      <w:sz w:val="16"/>
      <w:szCs w:val="16"/>
    </w:rPr>
  </w:style>
  <w:style w:type="paragraph" w:styleId="CommentText">
    <w:name w:val="annotation text"/>
    <w:basedOn w:val="Normal"/>
    <w:link w:val="CommentTextChar"/>
    <w:uiPriority w:val="1"/>
    <w:unhideWhenUsed/>
    <w:rsid w:val="00742F4B"/>
    <w:rPr>
      <w:sz w:val="20"/>
      <w:szCs w:val="20"/>
    </w:rPr>
  </w:style>
  <w:style w:type="character" w:customStyle="1" w:styleId="CommentTextChar">
    <w:name w:val="Comment Text Char"/>
    <w:basedOn w:val="DefaultParagraphFont"/>
    <w:link w:val="CommentText"/>
    <w:uiPriority w:val="1"/>
    <w:rsid w:val="00742F4B"/>
    <w:rPr>
      <w:rFonts w:ascii="Arial" w:hAnsi="Arial"/>
      <w:lang w:eastAsia="en-US"/>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b/>
      <w:color w:val="008EC4"/>
      <w:sz w:val="20"/>
    </w:rPr>
  </w:style>
  <w:style w:type="paragraph" w:customStyle="1" w:styleId="AHPRABulletText">
    <w:name w:val="AHPRA Bullet Text"/>
    <w:basedOn w:val="AHPRAbody"/>
    <w:next w:val="AHPRAbody"/>
    <w:qFormat/>
    <w:rsid w:val="00AF1191"/>
    <w:pPr>
      <w:numPr>
        <w:numId w:val="2"/>
      </w:numPr>
    </w:pPr>
  </w:style>
  <w:style w:type="paragraph" w:customStyle="1" w:styleId="AHPRATitle">
    <w:name w:val="AHPRA Title"/>
    <w:basedOn w:val="Normal"/>
    <w:next w:val="AHPRAHeadline"/>
    <w:qFormat/>
    <w:rsid w:val="004B5F65"/>
    <w:pPr>
      <w:outlineLvl w:val="0"/>
    </w:pPr>
    <w:rPr>
      <w:rFonts w:cs="Arial"/>
      <w:color w:val="808080"/>
      <w:sz w:val="44"/>
      <w:szCs w:val="52"/>
    </w:rPr>
  </w:style>
  <w:style w:type="paragraph" w:customStyle="1" w:styleId="AHPRANumberedText">
    <w:name w:val="AHPRA Numbered Text"/>
    <w:basedOn w:val="AHPRABulletText"/>
    <w:qFormat/>
    <w:rsid w:val="00AF1191"/>
    <w:pPr>
      <w:numPr>
        <w:numId w:val="3"/>
      </w:numPr>
    </w:pPr>
  </w:style>
  <w:style w:type="character" w:customStyle="1" w:styleId="Heading6Char">
    <w:name w:val="Heading 6 Char"/>
    <w:link w:val="Heading6"/>
    <w:rsid w:val="00130169"/>
    <w:rPr>
      <w:rFonts w:ascii="Arial" w:eastAsia="Times New Roman" w:hAnsi="Arial"/>
      <w:b/>
      <w:lang w:eastAsia="en-US"/>
    </w:rPr>
  </w:style>
  <w:style w:type="paragraph" w:customStyle="1" w:styleId="Texta">
    <w:name w:val="Text (a)"/>
    <w:basedOn w:val="Normal"/>
    <w:rsid w:val="00130169"/>
    <w:pPr>
      <w:spacing w:before="120" w:after="120" w:line="240" w:lineRule="atLeast"/>
      <w:ind w:left="1418" w:hanging="709"/>
      <w:jc w:val="both"/>
    </w:pPr>
    <w:rPr>
      <w:rFonts w:ascii="Times New Roman" w:eastAsia="Times New Roman" w:hAnsi="Times New Roman"/>
      <w:szCs w:val="20"/>
    </w:rPr>
  </w:style>
  <w:style w:type="paragraph" w:customStyle="1" w:styleId="Text">
    <w:name w:val="Text"/>
    <w:basedOn w:val="Normal"/>
    <w:rsid w:val="006450CD"/>
    <w:pPr>
      <w:spacing w:after="240" w:line="240" w:lineRule="atLeast"/>
      <w:ind w:left="709" w:hanging="709"/>
      <w:jc w:val="both"/>
    </w:pPr>
    <w:rPr>
      <w:rFonts w:ascii="Times New Roman" w:eastAsia="Times New Roman" w:hAnsi="Times New Roman"/>
      <w:szCs w:val="20"/>
    </w:rPr>
  </w:style>
  <w:style w:type="character" w:styleId="FollowedHyperlink">
    <w:name w:val="FollowedHyperlink"/>
    <w:rsid w:val="0045045C"/>
    <w:rPr>
      <w:color w:val="800080"/>
      <w:u w:val="single"/>
    </w:rPr>
  </w:style>
  <w:style w:type="paragraph" w:customStyle="1" w:styleId="Default">
    <w:name w:val="Default"/>
    <w:rsid w:val="006C33A2"/>
    <w:pPr>
      <w:autoSpaceDE w:val="0"/>
      <w:autoSpaceDN w:val="0"/>
      <w:adjustRightInd w:val="0"/>
    </w:pPr>
    <w:rPr>
      <w:rFonts w:ascii="HelveticaNeueLT Std Cn" w:hAnsi="HelveticaNeueLT Std Cn" w:cs="HelveticaNeueLT Std Cn"/>
      <w:color w:val="000000"/>
      <w:sz w:val="24"/>
      <w:szCs w:val="24"/>
    </w:rPr>
  </w:style>
  <w:style w:type="paragraph" w:styleId="ListParagraph">
    <w:name w:val="List Paragraph"/>
    <w:basedOn w:val="Normal"/>
    <w:uiPriority w:val="1"/>
    <w:unhideWhenUsed/>
    <w:rsid w:val="00742F4B"/>
    <w:pPr>
      <w:ind w:left="720"/>
      <w:contextualSpacing/>
    </w:pPr>
  </w:style>
  <w:style w:type="paragraph" w:styleId="Revision">
    <w:name w:val="Revision"/>
    <w:hidden/>
    <w:rsid w:val="00572CFF"/>
    <w:rPr>
      <w:sz w:val="24"/>
      <w:szCs w:val="24"/>
      <w:lang w:val="en-US" w:eastAsia="en-US"/>
    </w:rPr>
  </w:style>
  <w:style w:type="table" w:styleId="MediumGrid1-Accent5">
    <w:name w:val="Medium Grid 1 Accent 5"/>
    <w:basedOn w:val="TableNormal"/>
    <w:uiPriority w:val="67"/>
    <w:rsid w:val="00BD4CCB"/>
    <w:rPr>
      <w:rFonts w:ascii="Calibri" w:eastAsia="Calibri" w:hAnsi="Calibri"/>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1-Accent5">
    <w:name w:val="Medium List 1 Accent 5"/>
    <w:basedOn w:val="TableNormal"/>
    <w:uiPriority w:val="65"/>
    <w:rsid w:val="00BD4CCB"/>
    <w:rPr>
      <w:rFonts w:ascii="Calibri" w:eastAsia="Calibri" w:hAnsi="Calibri"/>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TOC2">
    <w:name w:val="toc 2"/>
    <w:basedOn w:val="AHPRASubheadinglevel2"/>
    <w:next w:val="Normal"/>
    <w:autoRedefine/>
    <w:uiPriority w:val="39"/>
    <w:unhideWhenUsed/>
    <w:rsid w:val="00742F4B"/>
    <w:pPr>
      <w:ind w:left="240"/>
    </w:pPr>
    <w:rPr>
      <w:b w:val="0"/>
    </w:rPr>
  </w:style>
  <w:style w:type="paragraph" w:styleId="TOC1">
    <w:name w:val="toc 1"/>
    <w:aliases w:val="AHPRA table of contents"/>
    <w:basedOn w:val="AHPRASubheading"/>
    <w:next w:val="Normal"/>
    <w:autoRedefine/>
    <w:uiPriority w:val="39"/>
    <w:unhideWhenUsed/>
    <w:rsid w:val="00742F4B"/>
    <w:pPr>
      <w:tabs>
        <w:tab w:val="right" w:leader="dot" w:pos="9488"/>
      </w:tabs>
    </w:pPr>
    <w:rPr>
      <w:noProof/>
    </w:rPr>
  </w:style>
  <w:style w:type="character" w:customStyle="1" w:styleId="AHPRAbodyChar">
    <w:name w:val="AHPRA body Char"/>
    <w:basedOn w:val="DefaultParagraphFont"/>
    <w:link w:val="AHPRAbody"/>
    <w:rsid w:val="00742F4B"/>
    <w:rPr>
      <w:rFonts w:ascii="Arial" w:hAnsi="Arial" w:cs="Arial"/>
      <w:szCs w:val="24"/>
      <w:lang w:eastAsia="en-US"/>
    </w:rPr>
  </w:style>
  <w:style w:type="character" w:customStyle="1" w:styleId="Heading1Char">
    <w:name w:val="Heading 1 Char"/>
    <w:basedOn w:val="DefaultParagraphFont"/>
    <w:link w:val="Heading1"/>
    <w:uiPriority w:val="1"/>
    <w:rsid w:val="00742F4B"/>
    <w:rPr>
      <w:rFonts w:asciiTheme="majorHAnsi" w:eastAsiaTheme="majorEastAsia" w:hAnsiTheme="majorHAnsi" w:cstheme="majorBidi"/>
      <w:b/>
      <w:bCs/>
      <w:kern w:val="32"/>
      <w:sz w:val="32"/>
      <w:szCs w:val="32"/>
      <w:lang w:eastAsia="en-US"/>
    </w:rPr>
  </w:style>
  <w:style w:type="paragraph" w:styleId="TOCHeading">
    <w:name w:val="TOC Heading"/>
    <w:basedOn w:val="AHPRADocumentsubheading"/>
    <w:next w:val="AHPRAbody"/>
    <w:uiPriority w:val="39"/>
    <w:unhideWhenUsed/>
    <w:qFormat/>
    <w:rsid w:val="00742F4B"/>
    <w:pPr>
      <w:keepLines/>
      <w:spacing w:before="480" w:after="0" w:line="276" w:lineRule="auto"/>
      <w:outlineLvl w:val="9"/>
    </w:pPr>
    <w:rPr>
      <w:szCs w:val="28"/>
    </w:rPr>
  </w:style>
  <w:style w:type="table" w:styleId="MediumGrid3-Accent5">
    <w:name w:val="Medium Grid 3 Accent 5"/>
    <w:basedOn w:val="TableNormal"/>
    <w:uiPriority w:val="69"/>
    <w:rsid w:val="00BA670E"/>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FootnoteText">
    <w:name w:val="footnote text"/>
    <w:basedOn w:val="Normal"/>
    <w:link w:val="FootnoteTextChar"/>
    <w:uiPriority w:val="1"/>
    <w:unhideWhenUsed/>
    <w:rsid w:val="00742F4B"/>
    <w:rPr>
      <w:sz w:val="20"/>
      <w:szCs w:val="20"/>
    </w:rPr>
  </w:style>
  <w:style w:type="character" w:customStyle="1" w:styleId="FootnoteTextChar">
    <w:name w:val="Footnote Text Char"/>
    <w:basedOn w:val="DefaultParagraphFont"/>
    <w:link w:val="FootnoteText"/>
    <w:uiPriority w:val="1"/>
    <w:rsid w:val="00742F4B"/>
    <w:rPr>
      <w:rFonts w:ascii="Arial" w:hAnsi="Arial"/>
      <w:lang w:eastAsia="en-US"/>
    </w:rPr>
  </w:style>
  <w:style w:type="character" w:styleId="FootnoteReference">
    <w:name w:val="footnote reference"/>
    <w:basedOn w:val="DefaultParagraphFont"/>
    <w:unhideWhenUsed/>
    <w:rsid w:val="00742F4B"/>
    <w:rPr>
      <w:rFonts w:ascii="Arial" w:hAnsi="Arial"/>
      <w:color w:val="auto"/>
      <w:sz w:val="18"/>
      <w:vertAlign w:val="superscript"/>
    </w:rPr>
  </w:style>
  <w:style w:type="paragraph" w:customStyle="1" w:styleId="AHPRASubheading">
    <w:name w:val="AHPRA Subheading"/>
    <w:basedOn w:val="Normal"/>
    <w:qFormat/>
    <w:rsid w:val="00742F4B"/>
    <w:pPr>
      <w:spacing w:before="200"/>
    </w:pPr>
    <w:rPr>
      <w:b/>
      <w:color w:val="007DC3"/>
      <w:sz w:val="20"/>
    </w:rPr>
  </w:style>
  <w:style w:type="paragraph" w:styleId="NoSpacing">
    <w:name w:val="No Spacing"/>
    <w:uiPriority w:val="1"/>
    <w:qFormat/>
    <w:rsid w:val="00AD4E16"/>
    <w:rPr>
      <w:rFonts w:ascii="Calibri" w:eastAsia="Calibri" w:hAnsi="Calibri"/>
      <w:sz w:val="22"/>
      <w:szCs w:val="22"/>
      <w:lang w:val="en-US" w:eastAsia="en-US"/>
    </w:rPr>
  </w:style>
  <w:style w:type="character" w:styleId="UnresolvedMention">
    <w:name w:val="Unresolved Mention"/>
    <w:uiPriority w:val="99"/>
    <w:semiHidden/>
    <w:unhideWhenUsed/>
    <w:rsid w:val="00397818"/>
    <w:rPr>
      <w:color w:val="808080"/>
      <w:shd w:val="clear" w:color="auto" w:fill="E6E6E6"/>
    </w:rPr>
  </w:style>
  <w:style w:type="table" w:styleId="TableGrid">
    <w:name w:val="Table Grid"/>
    <w:basedOn w:val="TableNormal"/>
    <w:rsid w:val="00742F4B"/>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86C9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86C9E"/>
    <w:rPr>
      <w:rFonts w:asciiTheme="majorHAnsi" w:eastAsiaTheme="majorEastAsia" w:hAnsiTheme="majorHAnsi" w:cstheme="majorBidi"/>
      <w:spacing w:val="-10"/>
      <w:kern w:val="28"/>
      <w:sz w:val="56"/>
      <w:szCs w:val="56"/>
      <w:lang w:val="en-US" w:eastAsia="en-US"/>
    </w:rPr>
  </w:style>
  <w:style w:type="paragraph" w:customStyle="1" w:styleId="AHPRABody0">
    <w:name w:val="AHPRA Body"/>
    <w:basedOn w:val="Normal"/>
    <w:qFormat/>
    <w:rsid w:val="00742F4B"/>
    <w:pPr>
      <w:spacing w:after="0"/>
    </w:pPr>
    <w:rPr>
      <w:rFonts w:eastAsia="Times New Roman" w:cs="Arial"/>
      <w:sz w:val="20"/>
      <w:szCs w:val="20"/>
      <w:lang w:eastAsia="en-AU"/>
    </w:rPr>
  </w:style>
  <w:style w:type="paragraph" w:customStyle="1" w:styleId="AHPRAbodybold">
    <w:name w:val="AHPRA body bold"/>
    <w:basedOn w:val="AHPRAbody"/>
    <w:link w:val="AHPRAbodyboldChar"/>
    <w:qFormat/>
    <w:rsid w:val="00742F4B"/>
    <w:rPr>
      <w:b/>
    </w:rPr>
  </w:style>
  <w:style w:type="character" w:customStyle="1" w:styleId="AHPRAbodyboldChar">
    <w:name w:val="AHPRA body bold Char"/>
    <w:basedOn w:val="AHPRAbodyChar"/>
    <w:link w:val="AHPRAbodybold"/>
    <w:rsid w:val="00742F4B"/>
    <w:rPr>
      <w:rFonts w:ascii="Arial" w:hAnsi="Arial" w:cs="Arial"/>
      <w:b/>
      <w:szCs w:val="24"/>
      <w:lang w:eastAsia="en-US"/>
    </w:rPr>
  </w:style>
  <w:style w:type="paragraph" w:customStyle="1" w:styleId="AHPRAbodyitalics">
    <w:name w:val="AHPRA body italics"/>
    <w:basedOn w:val="AHPRAbodybold"/>
    <w:link w:val="AHPRAbodyitalicsChar"/>
    <w:qFormat/>
    <w:rsid w:val="00742F4B"/>
    <w:rPr>
      <w:b w:val="0"/>
      <w:i/>
    </w:rPr>
  </w:style>
  <w:style w:type="character" w:customStyle="1" w:styleId="AHPRAbodyitalicsChar">
    <w:name w:val="AHPRA body italics Char"/>
    <w:basedOn w:val="AHPRAbodyboldChar"/>
    <w:link w:val="AHPRAbodyitalics"/>
    <w:rsid w:val="00742F4B"/>
    <w:rPr>
      <w:rFonts w:ascii="Arial" w:hAnsi="Arial" w:cs="Arial"/>
      <w:b w:val="0"/>
      <w:i/>
      <w:szCs w:val="24"/>
      <w:lang w:eastAsia="en-US"/>
    </w:rPr>
  </w:style>
  <w:style w:type="paragraph" w:customStyle="1" w:styleId="AHPRAbodyunderline">
    <w:name w:val="AHPRA body underline"/>
    <w:basedOn w:val="AHPRAbodyitalics"/>
    <w:link w:val="AHPRAbodyunderlineChar"/>
    <w:rsid w:val="00742F4B"/>
    <w:rPr>
      <w:i w:val="0"/>
      <w:u w:val="single"/>
    </w:rPr>
  </w:style>
  <w:style w:type="character" w:customStyle="1" w:styleId="AHPRAbodyunderlineChar">
    <w:name w:val="AHPRA body underline Char"/>
    <w:basedOn w:val="AHPRAbodyitalicsChar"/>
    <w:link w:val="AHPRAbodyunderline"/>
    <w:rsid w:val="00742F4B"/>
    <w:rPr>
      <w:rFonts w:ascii="Arial" w:hAnsi="Arial" w:cs="Arial"/>
      <w:b w:val="0"/>
      <w:i w:val="0"/>
      <w:szCs w:val="24"/>
      <w:u w:val="single"/>
      <w:lang w:eastAsia="en-US"/>
    </w:rPr>
  </w:style>
  <w:style w:type="paragraph" w:customStyle="1" w:styleId="AHPRABulletlevel1">
    <w:name w:val="AHPRA Bullet level 1"/>
    <w:basedOn w:val="Normal"/>
    <w:qFormat/>
    <w:rsid w:val="00742F4B"/>
    <w:pPr>
      <w:numPr>
        <w:numId w:val="42"/>
      </w:numPr>
      <w:spacing w:after="0"/>
    </w:pPr>
    <w:rPr>
      <w:sz w:val="20"/>
    </w:rPr>
  </w:style>
  <w:style w:type="paragraph" w:customStyle="1" w:styleId="AHPRABulletlevel1last">
    <w:name w:val="AHPRA Bullet level 1 last"/>
    <w:basedOn w:val="AHPRABulletlevel1"/>
    <w:next w:val="Normal"/>
    <w:rsid w:val="00742F4B"/>
    <w:pPr>
      <w:spacing w:after="200"/>
    </w:pPr>
  </w:style>
  <w:style w:type="paragraph" w:customStyle="1" w:styleId="AHPRABulletlevel2">
    <w:name w:val="AHPRA Bullet level 2"/>
    <w:basedOn w:val="AHPRABulletlevel1"/>
    <w:rsid w:val="00742F4B"/>
    <w:pPr>
      <w:numPr>
        <w:numId w:val="36"/>
      </w:numPr>
    </w:pPr>
  </w:style>
  <w:style w:type="paragraph" w:customStyle="1" w:styleId="AHPRABulletlevel2last">
    <w:name w:val="AHPRA Bullet level 2 last"/>
    <w:basedOn w:val="AHPRABulletlevel2"/>
    <w:next w:val="AHPRAbody"/>
    <w:rsid w:val="00742F4B"/>
    <w:pPr>
      <w:spacing w:after="200"/>
      <w:ind w:left="738" w:hanging="369"/>
    </w:pPr>
  </w:style>
  <w:style w:type="paragraph" w:customStyle="1" w:styleId="AHPRABulletlevel3">
    <w:name w:val="AHPRA Bullet level 3"/>
    <w:basedOn w:val="AHPRABulletlevel2"/>
    <w:rsid w:val="00742F4B"/>
    <w:pPr>
      <w:numPr>
        <w:numId w:val="37"/>
      </w:numPr>
    </w:pPr>
  </w:style>
  <w:style w:type="paragraph" w:customStyle="1" w:styleId="AHPRABulletlevel3last">
    <w:name w:val="AHPRA Bullet level 3 last"/>
    <w:basedOn w:val="AHPRABulletlevel3"/>
    <w:next w:val="AHPRAbody"/>
    <w:rsid w:val="00742F4B"/>
    <w:pPr>
      <w:spacing w:after="200"/>
      <w:ind w:left="1106" w:hanging="369"/>
    </w:pPr>
  </w:style>
  <w:style w:type="paragraph" w:customStyle="1" w:styleId="AHPRADocumentsubheading">
    <w:name w:val="AHPRA Document subheading"/>
    <w:basedOn w:val="Normal"/>
    <w:next w:val="Normal"/>
    <w:qFormat/>
    <w:rsid w:val="00742F4B"/>
    <w:pPr>
      <w:outlineLvl w:val="0"/>
    </w:pPr>
    <w:rPr>
      <w:rFonts w:cs="Arial"/>
      <w:color w:val="5F6062"/>
      <w:sz w:val="28"/>
      <w:szCs w:val="52"/>
    </w:rPr>
  </w:style>
  <w:style w:type="paragraph" w:customStyle="1" w:styleId="AHPRADocumenttitle">
    <w:name w:val="AHPRA Document title"/>
    <w:basedOn w:val="Normal"/>
    <w:rsid w:val="00742F4B"/>
    <w:pPr>
      <w:spacing w:before="200"/>
      <w:outlineLvl w:val="0"/>
    </w:pPr>
    <w:rPr>
      <w:rFonts w:cs="Arial"/>
      <w:color w:val="00BCE4"/>
      <w:sz w:val="32"/>
      <w:szCs w:val="52"/>
    </w:rPr>
  </w:style>
  <w:style w:type="paragraph" w:customStyle="1" w:styleId="AHPRAfooter">
    <w:name w:val="AHPRA footer"/>
    <w:basedOn w:val="FootnoteText"/>
    <w:rsid w:val="00742F4B"/>
    <w:pPr>
      <w:spacing w:after="0"/>
    </w:pPr>
    <w:rPr>
      <w:rFonts w:cs="Arial"/>
      <w:color w:val="5F6062"/>
      <w:sz w:val="18"/>
    </w:rPr>
  </w:style>
  <w:style w:type="paragraph" w:customStyle="1" w:styleId="AHPRAfirstpagefooter">
    <w:name w:val="AHPRA first page footer"/>
    <w:basedOn w:val="AHPRAfooter"/>
    <w:rsid w:val="00742F4B"/>
    <w:pPr>
      <w:jc w:val="center"/>
    </w:pPr>
    <w:rPr>
      <w:b/>
    </w:rPr>
  </w:style>
  <w:style w:type="paragraph" w:customStyle="1" w:styleId="AHPRAfootnote">
    <w:name w:val="AHPRA footnote"/>
    <w:basedOn w:val="AHPRASubheading"/>
    <w:rsid w:val="00742F4B"/>
    <w:pPr>
      <w:spacing w:before="0" w:after="120"/>
    </w:pPr>
    <w:rPr>
      <w:b w:val="0"/>
      <w:color w:val="auto"/>
      <w:sz w:val="18"/>
      <w:szCs w:val="18"/>
    </w:rPr>
  </w:style>
  <w:style w:type="numbering" w:customStyle="1" w:styleId="AHPRANumberedheadinglist">
    <w:name w:val="AHPRA Numbered heading list"/>
    <w:uiPriority w:val="99"/>
    <w:rsid w:val="00742F4B"/>
    <w:pPr>
      <w:numPr>
        <w:numId w:val="38"/>
      </w:numPr>
    </w:pPr>
  </w:style>
  <w:style w:type="numbering" w:customStyle="1" w:styleId="AHPRANumberedlist">
    <w:name w:val="AHPRA Numbered list"/>
    <w:uiPriority w:val="99"/>
    <w:rsid w:val="00742F4B"/>
    <w:pPr>
      <w:numPr>
        <w:numId w:val="39"/>
      </w:numPr>
    </w:pPr>
  </w:style>
  <w:style w:type="paragraph" w:customStyle="1" w:styleId="AHPRANumberedlistlevel1">
    <w:name w:val="AHPRA Numbered list level 1"/>
    <w:basedOn w:val="AHPRABulletlevel1"/>
    <w:rsid w:val="00742F4B"/>
    <w:pPr>
      <w:numPr>
        <w:numId w:val="40"/>
      </w:numPr>
    </w:pPr>
  </w:style>
  <w:style w:type="paragraph" w:customStyle="1" w:styleId="AHPRANumberedlistlevel1withspace">
    <w:name w:val="AHPRA Numbered list level 1 with space"/>
    <w:basedOn w:val="AHPRANumberedlistlevel1"/>
    <w:next w:val="AHPRAbody"/>
    <w:rsid w:val="00742F4B"/>
    <w:pPr>
      <w:spacing w:after="200"/>
    </w:pPr>
  </w:style>
  <w:style w:type="paragraph" w:customStyle="1" w:styleId="AHPRANumberedlistlevel2">
    <w:name w:val="AHPRA Numbered list level 2"/>
    <w:basedOn w:val="AHPRANumberedlistlevel1"/>
    <w:rsid w:val="00742F4B"/>
    <w:pPr>
      <w:numPr>
        <w:ilvl w:val="1"/>
      </w:numPr>
    </w:pPr>
  </w:style>
  <w:style w:type="paragraph" w:customStyle="1" w:styleId="AHPRANumberedlistlevel2withspace">
    <w:name w:val="AHPRA Numbered list level 2 with space"/>
    <w:basedOn w:val="AHPRANumberedlistlevel2"/>
    <w:next w:val="AHPRAbody"/>
    <w:rsid w:val="00742F4B"/>
    <w:pPr>
      <w:spacing w:after="240"/>
    </w:pPr>
  </w:style>
  <w:style w:type="paragraph" w:customStyle="1" w:styleId="AHPRANumberedlistlevel3">
    <w:name w:val="AHPRA Numbered list level 3"/>
    <w:basedOn w:val="AHPRANumberedlistlevel1"/>
    <w:rsid w:val="00742F4B"/>
    <w:pPr>
      <w:numPr>
        <w:ilvl w:val="2"/>
      </w:numPr>
    </w:pPr>
  </w:style>
  <w:style w:type="paragraph" w:customStyle="1" w:styleId="AHPRANumberedlistlevel3withspace">
    <w:name w:val="AHPRA Numbered list level 3 with space"/>
    <w:basedOn w:val="AHPRANumberedlistlevel3"/>
    <w:next w:val="AHPRAbody"/>
    <w:rsid w:val="00742F4B"/>
    <w:pPr>
      <w:spacing w:after="200"/>
    </w:pPr>
  </w:style>
  <w:style w:type="paragraph" w:customStyle="1" w:styleId="AHPRANumberedsubheadinglevel1">
    <w:name w:val="AHPRA Numbered subheading level 1"/>
    <w:basedOn w:val="AHPRASubheading"/>
    <w:next w:val="AHPRAbody"/>
    <w:rsid w:val="00742F4B"/>
    <w:pPr>
      <w:numPr>
        <w:numId w:val="41"/>
      </w:numPr>
    </w:pPr>
  </w:style>
  <w:style w:type="paragraph" w:customStyle="1" w:styleId="AHPRANumberedsubheadinglevel2">
    <w:name w:val="AHPRA Numbered subheading level 2"/>
    <w:basedOn w:val="AHPRANumberedsubheadinglevel1"/>
    <w:next w:val="AHPRAbody"/>
    <w:rsid w:val="00742F4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42F4B"/>
    <w:pPr>
      <w:numPr>
        <w:ilvl w:val="2"/>
      </w:numPr>
    </w:pPr>
    <w:rPr>
      <w:b w:val="0"/>
      <w:color w:val="007DC3"/>
    </w:rPr>
  </w:style>
  <w:style w:type="paragraph" w:customStyle="1" w:styleId="AHPRApagenumber">
    <w:name w:val="AHPRA page number"/>
    <w:basedOn w:val="AHPRAfooter"/>
    <w:rsid w:val="00742F4B"/>
    <w:pPr>
      <w:jc w:val="right"/>
    </w:pPr>
  </w:style>
  <w:style w:type="paragraph" w:customStyle="1" w:styleId="AHPRASubheadinglevel2">
    <w:name w:val="AHPRA Subheading level 2"/>
    <w:basedOn w:val="AHPRASubheading"/>
    <w:next w:val="Normal"/>
    <w:qFormat/>
    <w:rsid w:val="00742F4B"/>
    <w:rPr>
      <w:color w:val="auto"/>
    </w:rPr>
  </w:style>
  <w:style w:type="paragraph" w:customStyle="1" w:styleId="AHPRASubheadinglevel3">
    <w:name w:val="AHPRA Subheading level 3"/>
    <w:basedOn w:val="AHPRASubheading"/>
    <w:next w:val="Normal"/>
    <w:qFormat/>
    <w:rsid w:val="00742F4B"/>
    <w:rPr>
      <w:b w:val="0"/>
    </w:rPr>
  </w:style>
  <w:style w:type="paragraph" w:customStyle="1" w:styleId="AHPRAtablebullets">
    <w:name w:val="AHPRA table bullets"/>
    <w:basedOn w:val="AHPRABulletlevel1"/>
    <w:rsid w:val="00742F4B"/>
  </w:style>
  <w:style w:type="paragraph" w:customStyle="1" w:styleId="AHPRAtableheading">
    <w:name w:val="AHPRA table heading"/>
    <w:basedOn w:val="Normal"/>
    <w:rsid w:val="00742F4B"/>
    <w:pPr>
      <w:spacing w:before="120" w:after="120"/>
      <w:jc w:val="center"/>
    </w:pPr>
    <w:rPr>
      <w:b/>
      <w:sz w:val="20"/>
    </w:rPr>
  </w:style>
  <w:style w:type="paragraph" w:customStyle="1" w:styleId="AHPRAtabletext">
    <w:name w:val="AHPRA table text"/>
    <w:basedOn w:val="AHPRAbody"/>
    <w:rsid w:val="00742F4B"/>
    <w:pPr>
      <w:spacing w:after="0"/>
    </w:pPr>
    <w:rPr>
      <w:szCs w:val="20"/>
    </w:rPr>
  </w:style>
  <w:style w:type="paragraph" w:styleId="DocumentMap">
    <w:name w:val="Document Map"/>
    <w:basedOn w:val="Normal"/>
    <w:link w:val="DocumentMapChar"/>
    <w:uiPriority w:val="1"/>
    <w:unhideWhenUsed/>
    <w:rsid w:val="00742F4B"/>
    <w:pPr>
      <w:spacing w:after="0"/>
    </w:pPr>
    <w:rPr>
      <w:rFonts w:ascii="Tahoma" w:hAnsi="Tahoma" w:cs="Tahoma"/>
      <w:sz w:val="16"/>
      <w:szCs w:val="16"/>
    </w:rPr>
  </w:style>
  <w:style w:type="character" w:customStyle="1" w:styleId="DocumentMapChar">
    <w:name w:val="Document Map Char"/>
    <w:basedOn w:val="DefaultParagraphFont"/>
    <w:link w:val="DocumentMap"/>
    <w:uiPriority w:val="1"/>
    <w:rsid w:val="00742F4B"/>
    <w:rPr>
      <w:rFonts w:ascii="Tahoma" w:hAnsi="Tahoma" w:cs="Tahoma"/>
      <w:sz w:val="16"/>
      <w:szCs w:val="16"/>
      <w:lang w:eastAsia="en-US"/>
    </w:rPr>
  </w:style>
  <w:style w:type="character" w:styleId="Emphasis">
    <w:name w:val="Emphasis"/>
    <w:basedOn w:val="DefaultParagraphFont"/>
    <w:uiPriority w:val="20"/>
    <w:qFormat/>
    <w:rsid w:val="00742F4B"/>
    <w:rPr>
      <w:i/>
      <w:iCs/>
    </w:rPr>
  </w:style>
  <w:style w:type="character" w:customStyle="1" w:styleId="Heading2Char">
    <w:name w:val="Heading 2 Char"/>
    <w:basedOn w:val="DefaultParagraphFont"/>
    <w:link w:val="Heading2"/>
    <w:uiPriority w:val="1"/>
    <w:semiHidden/>
    <w:rsid w:val="00742F4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1"/>
    <w:semiHidden/>
    <w:rsid w:val="00742F4B"/>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1"/>
    <w:semiHidden/>
    <w:rsid w:val="00742F4B"/>
    <w:rPr>
      <w:rFonts w:asciiTheme="majorHAnsi" w:eastAsiaTheme="majorEastAsia" w:hAnsiTheme="majorHAnsi" w:cstheme="majorBidi"/>
      <w:color w:val="2F5496" w:themeColor="accent1" w:themeShade="BF"/>
      <w:sz w:val="24"/>
      <w:szCs w:val="24"/>
      <w:lang w:eastAsia="en-US"/>
    </w:rPr>
  </w:style>
  <w:style w:type="character" w:styleId="IntenseEmphasis">
    <w:name w:val="Intense Emphasis"/>
    <w:aliases w:val="AHPRA- Footer"/>
    <w:uiPriority w:val="1"/>
    <w:unhideWhenUsed/>
    <w:qFormat/>
    <w:rsid w:val="00742F4B"/>
    <w:rPr>
      <w:rFonts w:ascii="Arial" w:hAnsi="Arial" w:cs="Arial"/>
      <w:sz w:val="16"/>
    </w:rPr>
  </w:style>
  <w:style w:type="paragraph" w:styleId="NormalWeb">
    <w:name w:val="Normal (Web)"/>
    <w:basedOn w:val="Normal"/>
    <w:uiPriority w:val="99"/>
    <w:unhideWhenUsed/>
    <w:rsid w:val="00742F4B"/>
    <w:pPr>
      <w:spacing w:before="100" w:beforeAutospacing="1" w:after="100" w:afterAutospacing="1"/>
    </w:pPr>
    <w:rPr>
      <w:rFonts w:ascii="Times New Roman" w:eastAsia="Times New Roman" w:hAnsi="Times New Roman"/>
      <w:lang w:eastAsia="en-AU"/>
    </w:rPr>
  </w:style>
  <w:style w:type="character" w:styleId="Strong">
    <w:name w:val="Strong"/>
    <w:basedOn w:val="DefaultParagraphFont"/>
    <w:uiPriority w:val="22"/>
    <w:qFormat/>
    <w:rsid w:val="00742F4B"/>
    <w:rPr>
      <w:b/>
      <w:bCs/>
    </w:rPr>
  </w:style>
  <w:style w:type="paragraph" w:customStyle="1" w:styleId="StyleAHPRASubheadingNotBold">
    <w:name w:val="Style AHPRA Subheading + Not Bold"/>
    <w:basedOn w:val="AHPRASubheading"/>
    <w:uiPriority w:val="1"/>
    <w:semiHidden/>
    <w:unhideWhenUsed/>
    <w:rsid w:val="00742F4B"/>
    <w:rPr>
      <w:b w:val="0"/>
    </w:rPr>
  </w:style>
  <w:style w:type="paragraph" w:styleId="TOC3">
    <w:name w:val="toc 3"/>
    <w:basedOn w:val="AHPRASubheadinglevel3"/>
    <w:next w:val="Normal"/>
    <w:autoRedefine/>
    <w:uiPriority w:val="39"/>
    <w:unhideWhenUsed/>
    <w:rsid w:val="00742F4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6137">
      <w:bodyDiv w:val="1"/>
      <w:marLeft w:val="0"/>
      <w:marRight w:val="0"/>
      <w:marTop w:val="0"/>
      <w:marBottom w:val="0"/>
      <w:divBdr>
        <w:top w:val="none" w:sz="0" w:space="0" w:color="auto"/>
        <w:left w:val="none" w:sz="0" w:space="0" w:color="auto"/>
        <w:bottom w:val="none" w:sz="0" w:space="0" w:color="auto"/>
        <w:right w:val="none" w:sz="0" w:space="0" w:color="auto"/>
      </w:divBdr>
    </w:div>
    <w:div w:id="572659843">
      <w:bodyDiv w:val="1"/>
      <w:marLeft w:val="0"/>
      <w:marRight w:val="0"/>
      <w:marTop w:val="0"/>
      <w:marBottom w:val="0"/>
      <w:divBdr>
        <w:top w:val="none" w:sz="0" w:space="0" w:color="auto"/>
        <w:left w:val="none" w:sz="0" w:space="0" w:color="auto"/>
        <w:bottom w:val="none" w:sz="0" w:space="0" w:color="auto"/>
        <w:right w:val="none" w:sz="0" w:space="0" w:color="auto"/>
      </w:divBdr>
    </w:div>
    <w:div w:id="809981538">
      <w:bodyDiv w:val="1"/>
      <w:marLeft w:val="0"/>
      <w:marRight w:val="0"/>
      <w:marTop w:val="0"/>
      <w:marBottom w:val="0"/>
      <w:divBdr>
        <w:top w:val="none" w:sz="0" w:space="0" w:color="auto"/>
        <w:left w:val="none" w:sz="0" w:space="0" w:color="auto"/>
        <w:bottom w:val="none" w:sz="0" w:space="0" w:color="auto"/>
        <w:right w:val="none" w:sz="0" w:space="0" w:color="auto"/>
      </w:divBdr>
    </w:div>
    <w:div w:id="888222369">
      <w:bodyDiv w:val="1"/>
      <w:marLeft w:val="0"/>
      <w:marRight w:val="0"/>
      <w:marTop w:val="0"/>
      <w:marBottom w:val="0"/>
      <w:divBdr>
        <w:top w:val="none" w:sz="0" w:space="0" w:color="auto"/>
        <w:left w:val="none" w:sz="0" w:space="0" w:color="auto"/>
        <w:bottom w:val="none" w:sz="0" w:space="0" w:color="auto"/>
        <w:right w:val="none" w:sz="0" w:space="0" w:color="auto"/>
      </w:divBdr>
    </w:div>
    <w:div w:id="18915735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pharmacyoralexam@ahpra.gov.a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harmacyboard.gov.au/Registration-Standards.aspx"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sa.org.au/download/standards/competency-standards-complete.pdf" TargetMode="External"/><Relationship Id="rId20" Type="http://schemas.openxmlformats.org/officeDocument/2006/relationships/image" Target="media/image60.wmf"/><Relationship Id="rId29" Type="http://schemas.openxmlformats.org/officeDocument/2006/relationships/hyperlink" Target="mailto:pharmacyoralexam@ahpr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harmacyboard.gov.au/Forms.asp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pharmacyboard.gov.au/Forms.aspx" TargetMode="External"/><Relationship Id="rId28" Type="http://schemas.openxmlformats.org/officeDocument/2006/relationships/hyperlink" Target="mailto:pharmacyoralexam@ahpra.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oralexam@ahpra.gov.au" TargetMode="External"/><Relationship Id="rId22" Type="http://schemas.openxmlformats.org/officeDocument/2006/relationships/hyperlink" Target="http://www.pharmacyboard.gov.au/Registration/Internships/Schedule-of-Oral-Examinations.aspx" TargetMode="External"/><Relationship Id="rId27" Type="http://schemas.openxmlformats.org/officeDocument/2006/relationships/image" Target="media/image9.png"/><Relationship Id="rId30" Type="http://schemas.openxmlformats.org/officeDocument/2006/relationships/hyperlink" Target="http://www.ahpra.gov.au/About-AHPRA/Privacy.aspx" TargetMode="External"/><Relationship Id="rId35" Type="http://schemas.openxmlformats.org/officeDocument/2006/relationships/hyperlink" Target="https://www.psa.org.au/practice-support-industry/national-competenc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8F47-5E82-4960-B8B9-8E375BD8F6DA}">
  <ds:schemaRefs>
    <ds:schemaRef ds:uri="http://schemas.microsoft.com/sharepoint/v3/contenttype/forms"/>
  </ds:schemaRefs>
</ds:datastoreItem>
</file>

<file path=customXml/itemProps2.xml><?xml version="1.0" encoding="utf-8"?>
<ds:datastoreItem xmlns:ds="http://schemas.openxmlformats.org/officeDocument/2006/customXml" ds:itemID="{EBE8B322-16F9-447B-AE82-FF3B4E0A82A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e50b1c92-5078-4f48-9f07-8ac9ba5b905d"/>
    <ds:schemaRef ds:uri="60e2ac08-e232-4add-ba3b-b6b56a49ca1f"/>
    <ds:schemaRef ds:uri="http://www.w3.org/XML/1998/namespace"/>
  </ds:schemaRefs>
</ds:datastoreItem>
</file>

<file path=customXml/itemProps3.xml><?xml version="1.0" encoding="utf-8"?>
<ds:datastoreItem xmlns:ds="http://schemas.openxmlformats.org/officeDocument/2006/customXml" ds:itemID="{4CCB292E-853A-45D4-B6DA-C6957399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39ADE-8C1A-4B99-BF83-6F051D32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8332</Words>
  <Characters>50399</Characters>
  <Application>Microsoft Office Word</Application>
  <DocSecurity>0</DocSecurity>
  <Lines>763</Lines>
  <Paragraphs>326</Paragraphs>
  <ScaleCrop>false</ScaleCrop>
  <HeadingPairs>
    <vt:vector size="2" baseType="variant">
      <vt:variant>
        <vt:lpstr>Title</vt:lpstr>
      </vt:variant>
      <vt:variant>
        <vt:i4>1</vt:i4>
      </vt:variant>
    </vt:vector>
  </HeadingPairs>
  <TitlesOfParts>
    <vt:vector size="1" baseType="lpstr">
      <vt:lpstr>Pharmacy Board - Guide - Pharmacy oral examination (practice) candidate guide</vt:lpstr>
    </vt:vector>
  </TitlesOfParts>
  <Company/>
  <LinksUpToDate>false</LinksUpToDate>
  <CharactersWithSpaces>58405</CharactersWithSpaces>
  <SharedDoc>false</SharedDoc>
  <HLinks>
    <vt:vector size="66" baseType="variant">
      <vt:variant>
        <vt:i4>6881380</vt:i4>
      </vt:variant>
      <vt:variant>
        <vt:i4>27</vt:i4>
      </vt:variant>
      <vt:variant>
        <vt:i4>0</vt:i4>
      </vt:variant>
      <vt:variant>
        <vt:i4>5</vt:i4>
      </vt:variant>
      <vt:variant>
        <vt:lpwstr>https://www.psa.org.au/practice-support-industry/national-competency-standards/</vt:lpwstr>
      </vt:variant>
      <vt:variant>
        <vt:lpwstr/>
      </vt:variant>
      <vt:variant>
        <vt:i4>4784202</vt:i4>
      </vt:variant>
      <vt:variant>
        <vt:i4>24</vt:i4>
      </vt:variant>
      <vt:variant>
        <vt:i4>0</vt:i4>
      </vt:variant>
      <vt:variant>
        <vt:i4>5</vt:i4>
      </vt:variant>
      <vt:variant>
        <vt:lpwstr>http://www.ahpra.gov.au/About-AHPRA/Privacy.aspx</vt:lpwstr>
      </vt:variant>
      <vt:variant>
        <vt:lpwstr/>
      </vt:variant>
      <vt:variant>
        <vt:i4>3604547</vt:i4>
      </vt:variant>
      <vt:variant>
        <vt:i4>21</vt:i4>
      </vt:variant>
      <vt:variant>
        <vt:i4>0</vt:i4>
      </vt:variant>
      <vt:variant>
        <vt:i4>5</vt:i4>
      </vt:variant>
      <vt:variant>
        <vt:lpwstr>mailto:pharmacyoralexam@ahpra.gov.au</vt:lpwstr>
      </vt:variant>
      <vt:variant>
        <vt:lpwstr/>
      </vt:variant>
      <vt:variant>
        <vt:i4>2818083</vt:i4>
      </vt:variant>
      <vt:variant>
        <vt:i4>18</vt:i4>
      </vt:variant>
      <vt:variant>
        <vt:i4>0</vt:i4>
      </vt:variant>
      <vt:variant>
        <vt:i4>5</vt:i4>
      </vt:variant>
      <vt:variant>
        <vt:lpwstr>http://www.pharmacyboard.gov.au/Forms.aspx</vt:lpwstr>
      </vt:variant>
      <vt:variant>
        <vt:lpwstr/>
      </vt:variant>
      <vt:variant>
        <vt:i4>2818083</vt:i4>
      </vt:variant>
      <vt:variant>
        <vt:i4>15</vt:i4>
      </vt:variant>
      <vt:variant>
        <vt:i4>0</vt:i4>
      </vt:variant>
      <vt:variant>
        <vt:i4>5</vt:i4>
      </vt:variant>
      <vt:variant>
        <vt:lpwstr>http://www.pharmacyboard.gov.au/Forms.aspx</vt:lpwstr>
      </vt:variant>
      <vt:variant>
        <vt:lpwstr/>
      </vt:variant>
      <vt:variant>
        <vt:i4>7143483</vt:i4>
      </vt:variant>
      <vt:variant>
        <vt:i4>12</vt:i4>
      </vt:variant>
      <vt:variant>
        <vt:i4>0</vt:i4>
      </vt:variant>
      <vt:variant>
        <vt:i4>5</vt:i4>
      </vt:variant>
      <vt:variant>
        <vt:lpwstr>http://www.pharmacyboard.gov.au/Registration/Internships/Schedule-of-Oral-Examinations.aspx</vt:lpwstr>
      </vt:variant>
      <vt:variant>
        <vt:lpwstr/>
      </vt:variant>
      <vt:variant>
        <vt:i4>7995506</vt:i4>
      </vt:variant>
      <vt:variant>
        <vt:i4>9</vt:i4>
      </vt:variant>
      <vt:variant>
        <vt:i4>0</vt:i4>
      </vt:variant>
      <vt:variant>
        <vt:i4>5</vt:i4>
      </vt:variant>
      <vt:variant>
        <vt:lpwstr>http://www.psa.org.au/download/standards/competency-standards-complete.pdf</vt:lpwstr>
      </vt:variant>
      <vt:variant>
        <vt:lpwstr/>
      </vt:variant>
      <vt:variant>
        <vt:i4>3604547</vt:i4>
      </vt:variant>
      <vt:variant>
        <vt:i4>3</vt:i4>
      </vt:variant>
      <vt:variant>
        <vt:i4>0</vt:i4>
      </vt:variant>
      <vt:variant>
        <vt:i4>5</vt:i4>
      </vt:variant>
      <vt:variant>
        <vt:lpwstr>mailto:pharmacyoralexam@ahpra.gov.au</vt:lpwstr>
      </vt:variant>
      <vt:variant>
        <vt:lpwstr/>
      </vt:variant>
      <vt:variant>
        <vt:i4>7602229</vt:i4>
      </vt:variant>
      <vt:variant>
        <vt:i4>0</vt:i4>
      </vt:variant>
      <vt:variant>
        <vt:i4>0</vt:i4>
      </vt:variant>
      <vt:variant>
        <vt:i4>5</vt:i4>
      </vt:variant>
      <vt:variant>
        <vt:lpwstr>http://www.pharmacyboard.gov.au/Registration-Standards.aspx</vt:lpwstr>
      </vt:variant>
      <vt:variant>
        <vt:lpwstr/>
      </vt:variant>
      <vt:variant>
        <vt:i4>7012413</vt:i4>
      </vt:variant>
      <vt:variant>
        <vt:i4>3</vt:i4>
      </vt:variant>
      <vt:variant>
        <vt:i4>0</vt:i4>
      </vt:variant>
      <vt:variant>
        <vt:i4>5</vt:i4>
      </vt:variant>
      <vt:variant>
        <vt:lpwstr>http://www.pharmacycouncil.org.au/</vt:lpwstr>
      </vt:variant>
      <vt:variant>
        <vt:lpwstr/>
      </vt:variant>
      <vt:variant>
        <vt:i4>7012413</vt:i4>
      </vt:variant>
      <vt:variant>
        <vt:i4>0</vt:i4>
      </vt:variant>
      <vt:variant>
        <vt:i4>0</vt:i4>
      </vt:variant>
      <vt:variant>
        <vt:i4>5</vt:i4>
      </vt:variant>
      <vt:variant>
        <vt:lpwstr>http://www.pharmacycouncil.org.au/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Board - Guide - Pharmacy oral examination (practice) candidate guide</dc:title>
  <dc:subject>Guide</dc:subject>
  <dc:creator>Pharmacy Board</dc:creator>
  <cp:keywords/>
  <dc:description/>
  <cp:lastModifiedBy>Sheryl Kamath</cp:lastModifiedBy>
  <cp:revision>2</cp:revision>
  <cp:lastPrinted>2020-01-02T22:34:00Z</cp:lastPrinted>
  <dcterms:created xsi:type="dcterms:W3CDTF">2021-01-12T05:53:00Z</dcterms:created>
  <dcterms:modified xsi:type="dcterms:W3CDTF">2021-01-12T05:53:00Z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