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DC1" w:rsidRPr="001B3F78" w:rsidRDefault="00755DC1" w:rsidP="00755DC1">
      <w:pPr>
        <w:pStyle w:val="AHPRATitle"/>
        <w:rPr>
          <w:b/>
          <w:noProof/>
          <w:sz w:val="28"/>
          <w:szCs w:val="28"/>
        </w:rPr>
      </w:pPr>
      <w:r w:rsidRPr="001B3F78">
        <w:rPr>
          <w:b/>
          <w:sz w:val="28"/>
          <w:szCs w:val="28"/>
        </w:rPr>
        <w:t>Communiqué</w:t>
      </w:r>
    </w:p>
    <w:p w:rsidR="00755DC1" w:rsidRDefault="007F74E3" w:rsidP="00026ADD">
      <w:pPr>
        <w:spacing w:after="200"/>
        <w:rPr>
          <w:b/>
          <w:sz w:val="20"/>
          <w:szCs w:val="20"/>
          <w:lang w:val="en-US"/>
        </w:rPr>
      </w:pPr>
      <w:r>
        <w:rPr>
          <w:b/>
          <w:sz w:val="20"/>
          <w:szCs w:val="20"/>
          <w:lang w:val="en-US"/>
        </w:rPr>
        <w:t xml:space="preserve">1 August </w:t>
      </w:r>
      <w:r w:rsidR="00C96C59">
        <w:rPr>
          <w:b/>
          <w:sz w:val="20"/>
          <w:szCs w:val="20"/>
          <w:lang w:val="en-US"/>
        </w:rPr>
        <w:t>2016</w:t>
      </w:r>
    </w:p>
    <w:p w:rsidR="00FB64D5" w:rsidRPr="00EF7BF6" w:rsidRDefault="00FB64D5" w:rsidP="00026ADD">
      <w:pPr>
        <w:pStyle w:val="AHPRASubhead"/>
        <w:rPr>
          <w:b w:val="0"/>
          <w:color w:val="000000"/>
        </w:rPr>
      </w:pPr>
      <w:r w:rsidRPr="00EF7BF6">
        <w:rPr>
          <w:b w:val="0"/>
          <w:color w:val="000000"/>
        </w:rPr>
        <w:t>The Pharmacy Board of Australia (the Board) meets each month to consider and decide on any matters related to its regulatory function</w:t>
      </w:r>
      <w:r w:rsidR="005632A0" w:rsidRPr="00EF7BF6">
        <w:rPr>
          <w:b w:val="0"/>
          <w:color w:val="000000"/>
        </w:rPr>
        <w:t xml:space="preserve"> under the National Law</w:t>
      </w:r>
      <w:r w:rsidR="005632A0" w:rsidRPr="00EF7BF6">
        <w:rPr>
          <w:rStyle w:val="FootnoteReference"/>
          <w:b w:val="0"/>
        </w:rPr>
        <w:footnoteReference w:id="2"/>
      </w:r>
      <w:r w:rsidR="005632A0" w:rsidRPr="00EF7BF6">
        <w:rPr>
          <w:b w:val="0"/>
          <w:color w:val="000000"/>
        </w:rPr>
        <w:t xml:space="preserve"> and </w:t>
      </w:r>
      <w:r w:rsidRPr="00EF7BF6">
        <w:rPr>
          <w:b w:val="0"/>
          <w:color w:val="000000"/>
        </w:rPr>
        <w:t xml:space="preserve">within the National Registration and Accreditation Scheme (the National Scheme). </w:t>
      </w:r>
    </w:p>
    <w:p w:rsidR="00DF1589" w:rsidRDefault="00FB64D5" w:rsidP="00026ADD">
      <w:pPr>
        <w:pStyle w:val="AHPRAbody"/>
      </w:pPr>
      <w:r w:rsidRPr="00EF7BF6">
        <w:rPr>
          <w:rFonts w:eastAsiaTheme="minorHAnsi"/>
          <w:color w:val="000000"/>
        </w:rPr>
        <w:t>This communiqu</w:t>
      </w:r>
      <w:bookmarkStart w:id="0" w:name="_GoBack"/>
      <w:bookmarkEnd w:id="0"/>
      <w:r w:rsidRPr="00EF7BF6">
        <w:rPr>
          <w:rFonts w:eastAsiaTheme="minorHAnsi"/>
          <w:color w:val="000000"/>
        </w:rPr>
        <w:t>é aims to inform stakeholders of th</w:t>
      </w:r>
      <w:r w:rsidR="00686305">
        <w:rPr>
          <w:rFonts w:eastAsiaTheme="minorHAnsi"/>
          <w:color w:val="000000"/>
        </w:rPr>
        <w:t xml:space="preserve">e work of the Board and matters </w:t>
      </w:r>
      <w:r w:rsidRPr="00EF7BF6">
        <w:rPr>
          <w:rFonts w:eastAsiaTheme="minorHAnsi"/>
          <w:color w:val="000000"/>
        </w:rPr>
        <w:t>regarding the National Scheme</w:t>
      </w:r>
      <w:r w:rsidRPr="00EF7BF6">
        <w:t>. Please forward it on to colleagues and employees who may be interested in its content.</w:t>
      </w:r>
    </w:p>
    <w:p w:rsidR="002800A3" w:rsidRPr="002F5796" w:rsidRDefault="002F5796" w:rsidP="002F5796">
      <w:pPr>
        <w:pStyle w:val="Default"/>
        <w:spacing w:after="200"/>
        <w:rPr>
          <w:b/>
          <w:bCs/>
          <w:color w:val="008EC4"/>
          <w:sz w:val="20"/>
          <w:szCs w:val="20"/>
        </w:rPr>
      </w:pPr>
      <w:r w:rsidRPr="002F5796">
        <w:rPr>
          <w:b/>
          <w:bCs/>
          <w:color w:val="008EC4"/>
          <w:sz w:val="20"/>
          <w:szCs w:val="20"/>
        </w:rPr>
        <w:t>July</w:t>
      </w:r>
      <w:r w:rsidR="002800A3" w:rsidRPr="002F5796">
        <w:rPr>
          <w:b/>
          <w:bCs/>
          <w:color w:val="008EC4"/>
          <w:sz w:val="20"/>
          <w:szCs w:val="20"/>
        </w:rPr>
        <w:t xml:space="preserve"> Board meeting</w:t>
      </w:r>
    </w:p>
    <w:p w:rsidR="00841F7C" w:rsidRDefault="00FA1045" w:rsidP="00026ADD">
      <w:pPr>
        <w:pStyle w:val="AHPRAbody"/>
        <w:rPr>
          <w:lang w:val="en-AU"/>
        </w:rPr>
      </w:pPr>
      <w:r>
        <w:t xml:space="preserve">During its meeting on </w:t>
      </w:r>
      <w:r w:rsidR="002F5796">
        <w:t xml:space="preserve">22 July </w:t>
      </w:r>
      <w:r w:rsidR="00841F7C">
        <w:t xml:space="preserve">2016, the Board received </w:t>
      </w:r>
      <w:r w:rsidR="00841F7C" w:rsidRPr="002800A3">
        <w:t xml:space="preserve">reports from and progressed matters raised through </w:t>
      </w:r>
      <w:r w:rsidR="00841F7C">
        <w:t xml:space="preserve">its committees. </w:t>
      </w:r>
      <w:r w:rsidR="00841F7C" w:rsidRPr="00026ADD">
        <w:t xml:space="preserve">It also addressed a number of </w:t>
      </w:r>
      <w:r w:rsidR="00FC7BD7" w:rsidRPr="00FC7BD7">
        <w:t>Australian Health Practitioner Regulation Agency</w:t>
      </w:r>
      <w:r w:rsidR="00FC7BD7">
        <w:t xml:space="preserve"> (</w:t>
      </w:r>
      <w:r w:rsidR="00841F7C" w:rsidRPr="00026ADD">
        <w:t>AHPRA</w:t>
      </w:r>
      <w:r w:rsidR="00FC7BD7">
        <w:t>)</w:t>
      </w:r>
      <w:r w:rsidR="00841F7C" w:rsidRPr="00026ADD">
        <w:t xml:space="preserve"> and National Scheme-related matters</w:t>
      </w:r>
      <w:r w:rsidR="002F5796">
        <w:t>.</w:t>
      </w:r>
    </w:p>
    <w:p w:rsidR="007249BA" w:rsidRPr="007249BA" w:rsidRDefault="007249BA" w:rsidP="007249BA">
      <w:pPr>
        <w:pStyle w:val="Default"/>
        <w:spacing w:after="200"/>
        <w:rPr>
          <w:b/>
          <w:bCs/>
          <w:color w:val="008EC4"/>
          <w:sz w:val="20"/>
          <w:szCs w:val="20"/>
        </w:rPr>
      </w:pPr>
      <w:r w:rsidRPr="007249BA">
        <w:rPr>
          <w:b/>
          <w:bCs/>
          <w:color w:val="008EC4"/>
          <w:sz w:val="20"/>
          <w:szCs w:val="20"/>
        </w:rPr>
        <w:t>Call for applications for appointment to the Scheduled Medicines Expert Committee</w:t>
      </w:r>
    </w:p>
    <w:p w:rsidR="007249BA" w:rsidRPr="007249BA" w:rsidRDefault="007249BA" w:rsidP="007249BA">
      <w:pPr>
        <w:shd w:val="clear" w:color="auto" w:fill="FFFFFF"/>
        <w:spacing w:after="200"/>
        <w:ind w:right="270"/>
        <w:rPr>
          <w:iCs/>
          <w:sz w:val="20"/>
          <w:szCs w:val="20"/>
        </w:rPr>
      </w:pPr>
      <w:r w:rsidRPr="007249BA">
        <w:rPr>
          <w:iCs/>
          <w:sz w:val="20"/>
          <w:szCs w:val="20"/>
        </w:rPr>
        <w:t>AHPRA is seeking expressions of interest from suitably qualified and experienced persons to be appointed to a Scheduled Medicines Expert Committee (the Expert Committee).</w:t>
      </w:r>
    </w:p>
    <w:p w:rsidR="007249BA" w:rsidRPr="007249BA" w:rsidRDefault="007249BA" w:rsidP="007249BA">
      <w:pPr>
        <w:shd w:val="clear" w:color="auto" w:fill="FFFFFF"/>
        <w:spacing w:after="200"/>
        <w:ind w:right="270"/>
        <w:rPr>
          <w:iCs/>
          <w:sz w:val="20"/>
          <w:szCs w:val="20"/>
        </w:rPr>
      </w:pPr>
      <w:r w:rsidRPr="007249BA">
        <w:rPr>
          <w:iCs/>
          <w:sz w:val="20"/>
          <w:szCs w:val="20"/>
        </w:rPr>
        <w:t xml:space="preserve">The role of the Expert Committee is to advise the National Boards on policy related to the use of scheduled medicines, including matters relevant to National Boards developing submissions for endorsements for scheduled medicines for consideration by the Australian Health Workforce Ministerial Council. </w:t>
      </w:r>
    </w:p>
    <w:p w:rsidR="007249BA" w:rsidRPr="007249BA" w:rsidRDefault="007249BA" w:rsidP="007249BA">
      <w:pPr>
        <w:shd w:val="clear" w:color="auto" w:fill="FFFFFF"/>
        <w:spacing w:after="200"/>
        <w:ind w:right="270"/>
        <w:rPr>
          <w:iCs/>
          <w:sz w:val="20"/>
          <w:szCs w:val="20"/>
        </w:rPr>
      </w:pPr>
      <w:r w:rsidRPr="007249BA">
        <w:rPr>
          <w:iCs/>
          <w:sz w:val="20"/>
          <w:szCs w:val="20"/>
        </w:rPr>
        <w:t>Appointments are for a period of up to three years and are expected to start in late September 2016.</w:t>
      </w:r>
    </w:p>
    <w:p w:rsidR="007249BA" w:rsidRPr="007249BA" w:rsidRDefault="007249BA" w:rsidP="007249BA">
      <w:pPr>
        <w:shd w:val="clear" w:color="auto" w:fill="FFFFFF"/>
        <w:spacing w:after="200"/>
        <w:ind w:right="270"/>
        <w:rPr>
          <w:iCs/>
          <w:sz w:val="20"/>
          <w:szCs w:val="20"/>
        </w:rPr>
      </w:pPr>
      <w:r w:rsidRPr="007249BA">
        <w:rPr>
          <w:iCs/>
          <w:sz w:val="20"/>
          <w:szCs w:val="20"/>
        </w:rPr>
        <w:t>Applications close Monday 22 August 2016.</w:t>
      </w:r>
    </w:p>
    <w:p w:rsidR="007249BA" w:rsidRDefault="007249BA" w:rsidP="007249BA">
      <w:pPr>
        <w:shd w:val="clear" w:color="auto" w:fill="FFFFFF"/>
        <w:spacing w:after="200"/>
        <w:ind w:right="270"/>
        <w:rPr>
          <w:iCs/>
          <w:sz w:val="20"/>
          <w:szCs w:val="20"/>
        </w:rPr>
      </w:pPr>
      <w:r w:rsidRPr="007249BA">
        <w:rPr>
          <w:iCs/>
          <w:sz w:val="20"/>
          <w:szCs w:val="20"/>
        </w:rPr>
        <w:t xml:space="preserve">For more information on the role and the application process, you can download the application guide and application forms from the </w:t>
      </w:r>
      <w:hyperlink r:id="rId8" w:history="1">
        <w:r w:rsidRPr="007249BA">
          <w:rPr>
            <w:rStyle w:val="Hyperlink"/>
            <w:iCs/>
            <w:sz w:val="20"/>
            <w:szCs w:val="20"/>
          </w:rPr>
          <w:t>AHPRA website</w:t>
        </w:r>
      </w:hyperlink>
      <w:r w:rsidRPr="007249BA">
        <w:rPr>
          <w:iCs/>
          <w:sz w:val="20"/>
          <w:szCs w:val="20"/>
        </w:rPr>
        <w:t>.</w:t>
      </w:r>
    </w:p>
    <w:p w:rsidR="007F74E3" w:rsidRPr="007F74E3" w:rsidRDefault="007F74E3" w:rsidP="007F74E3">
      <w:pPr>
        <w:pStyle w:val="Default"/>
        <w:spacing w:after="200"/>
        <w:rPr>
          <w:b/>
          <w:bCs/>
          <w:color w:val="008EC4"/>
          <w:sz w:val="20"/>
          <w:szCs w:val="20"/>
        </w:rPr>
      </w:pPr>
      <w:r w:rsidRPr="007F74E3">
        <w:rPr>
          <w:b/>
          <w:bCs/>
          <w:color w:val="008EC4"/>
          <w:sz w:val="20"/>
          <w:szCs w:val="20"/>
        </w:rPr>
        <w:t>New quarterly performance reports available</w:t>
      </w:r>
    </w:p>
    <w:p w:rsidR="007F74E3" w:rsidRPr="007F74E3" w:rsidRDefault="007F74E3" w:rsidP="007F74E3">
      <w:pPr>
        <w:shd w:val="clear" w:color="auto" w:fill="FFFFFF"/>
        <w:spacing w:after="200"/>
        <w:ind w:right="270"/>
        <w:rPr>
          <w:iCs/>
          <w:sz w:val="20"/>
          <w:szCs w:val="20"/>
        </w:rPr>
      </w:pPr>
      <w:r w:rsidRPr="007F74E3">
        <w:rPr>
          <w:iCs/>
          <w:sz w:val="20"/>
          <w:szCs w:val="20"/>
        </w:rPr>
        <w:t xml:space="preserve">The January to March 2016 quarterly performance reports for </w:t>
      </w:r>
      <w:r>
        <w:rPr>
          <w:iCs/>
          <w:sz w:val="20"/>
          <w:szCs w:val="20"/>
        </w:rPr>
        <w:t>AHPRA</w:t>
      </w:r>
      <w:r w:rsidRPr="007F74E3">
        <w:rPr>
          <w:iCs/>
          <w:sz w:val="20"/>
          <w:szCs w:val="20"/>
        </w:rPr>
        <w:t xml:space="preserve"> and the National Boards are now available.</w:t>
      </w:r>
    </w:p>
    <w:p w:rsidR="007F74E3" w:rsidRPr="007F74E3" w:rsidRDefault="007F74E3" w:rsidP="007F74E3">
      <w:pPr>
        <w:shd w:val="clear" w:color="auto" w:fill="FFFFFF"/>
        <w:spacing w:after="200"/>
        <w:ind w:right="270"/>
        <w:rPr>
          <w:iCs/>
          <w:sz w:val="20"/>
          <w:szCs w:val="20"/>
        </w:rPr>
      </w:pPr>
      <w:r w:rsidRPr="007F74E3">
        <w:rPr>
          <w:iCs/>
          <w:sz w:val="20"/>
          <w:szCs w:val="20"/>
        </w:rPr>
        <w:t>The reports, which are part of an ongoing drive by AHPRA and the National Boards to increase their accountability and transparency, include data specific to each state and territory.</w:t>
      </w:r>
    </w:p>
    <w:p w:rsidR="007F74E3" w:rsidRPr="007F74E3" w:rsidRDefault="007F74E3" w:rsidP="007F74E3">
      <w:pPr>
        <w:shd w:val="clear" w:color="auto" w:fill="FFFFFF"/>
        <w:spacing w:after="200"/>
        <w:ind w:right="270"/>
        <w:rPr>
          <w:iCs/>
          <w:sz w:val="20"/>
          <w:szCs w:val="20"/>
        </w:rPr>
      </w:pPr>
      <w:r w:rsidRPr="007F74E3">
        <w:rPr>
          <w:iCs/>
          <w:sz w:val="20"/>
          <w:szCs w:val="20"/>
        </w:rPr>
        <w:t>Each report covers AHPRA and the National Boards’ main areas of activity:</w:t>
      </w:r>
    </w:p>
    <w:p w:rsidR="007F74E3" w:rsidRPr="007F74E3" w:rsidRDefault="007F74E3" w:rsidP="007F74E3">
      <w:pPr>
        <w:numPr>
          <w:ilvl w:val="0"/>
          <w:numId w:val="36"/>
        </w:numPr>
        <w:shd w:val="clear" w:color="auto" w:fill="FFFFFF"/>
        <w:spacing w:after="200"/>
        <w:ind w:right="270"/>
        <w:rPr>
          <w:iCs/>
          <w:sz w:val="20"/>
          <w:szCs w:val="20"/>
        </w:rPr>
      </w:pPr>
      <w:r w:rsidRPr="007F74E3">
        <w:rPr>
          <w:iCs/>
          <w:sz w:val="20"/>
          <w:szCs w:val="20"/>
        </w:rPr>
        <w:t>managing applications for registration as a health practitioner</w:t>
      </w:r>
    </w:p>
    <w:p w:rsidR="007F74E3" w:rsidRPr="007F74E3" w:rsidRDefault="007F74E3" w:rsidP="007F74E3">
      <w:pPr>
        <w:numPr>
          <w:ilvl w:val="0"/>
          <w:numId w:val="36"/>
        </w:numPr>
        <w:shd w:val="clear" w:color="auto" w:fill="FFFFFF"/>
        <w:spacing w:after="200"/>
        <w:ind w:right="270"/>
        <w:rPr>
          <w:iCs/>
          <w:sz w:val="20"/>
          <w:szCs w:val="20"/>
        </w:rPr>
      </w:pPr>
      <w:r w:rsidRPr="007F74E3">
        <w:rPr>
          <w:iCs/>
          <w:sz w:val="20"/>
          <w:szCs w:val="20"/>
        </w:rPr>
        <w:lastRenderedPageBreak/>
        <w:t>managing notifications about the health, performance and conduct of registered health practitioners and offences against the National Law, and</w:t>
      </w:r>
    </w:p>
    <w:p w:rsidR="007F74E3" w:rsidRPr="007F74E3" w:rsidRDefault="007F74E3" w:rsidP="007F74E3">
      <w:pPr>
        <w:numPr>
          <w:ilvl w:val="0"/>
          <w:numId w:val="36"/>
        </w:numPr>
        <w:shd w:val="clear" w:color="auto" w:fill="FFFFFF"/>
        <w:spacing w:after="200"/>
        <w:ind w:right="270"/>
        <w:rPr>
          <w:iCs/>
          <w:sz w:val="20"/>
          <w:szCs w:val="20"/>
        </w:rPr>
      </w:pPr>
      <w:r w:rsidRPr="007F74E3">
        <w:rPr>
          <w:iCs/>
          <w:sz w:val="20"/>
          <w:szCs w:val="20"/>
        </w:rPr>
        <w:t>monitoring health practitioners and students with restrictions on their registration.</w:t>
      </w:r>
    </w:p>
    <w:p w:rsidR="007F74E3" w:rsidRPr="007F74E3" w:rsidRDefault="007F74E3" w:rsidP="007F74E3">
      <w:pPr>
        <w:shd w:val="clear" w:color="auto" w:fill="FFFFFF"/>
        <w:spacing w:after="200"/>
        <w:ind w:right="270"/>
        <w:rPr>
          <w:iCs/>
          <w:sz w:val="20"/>
          <w:szCs w:val="20"/>
        </w:rPr>
      </w:pPr>
      <w:r w:rsidRPr="007F74E3">
        <w:rPr>
          <w:iCs/>
          <w:sz w:val="20"/>
          <w:szCs w:val="20"/>
        </w:rPr>
        <w:t>The reports are available on the </w:t>
      </w:r>
      <w:hyperlink r:id="rId9" w:anchor="performance" w:history="1">
        <w:r w:rsidRPr="007F74E3">
          <w:rPr>
            <w:rStyle w:val="Hyperlink"/>
            <w:iCs/>
            <w:sz w:val="20"/>
            <w:szCs w:val="20"/>
          </w:rPr>
          <w:t>Statistics</w:t>
        </w:r>
      </w:hyperlink>
      <w:r w:rsidRPr="007F74E3">
        <w:rPr>
          <w:iCs/>
          <w:sz w:val="20"/>
          <w:szCs w:val="20"/>
        </w:rPr>
        <w:t xml:space="preserve"> page.</w:t>
      </w:r>
    </w:p>
    <w:p w:rsidR="007F74E3" w:rsidRPr="007F74E3" w:rsidRDefault="007F74E3" w:rsidP="007F74E3">
      <w:pPr>
        <w:shd w:val="clear" w:color="auto" w:fill="FFFFFF"/>
        <w:spacing w:after="200"/>
        <w:ind w:right="270"/>
        <w:rPr>
          <w:iCs/>
          <w:sz w:val="20"/>
          <w:szCs w:val="20"/>
        </w:rPr>
      </w:pPr>
      <w:r w:rsidRPr="007F74E3">
        <w:rPr>
          <w:iCs/>
          <w:sz w:val="20"/>
          <w:szCs w:val="20"/>
        </w:rPr>
        <w:t xml:space="preserve">To provide feedback on the reports please email: </w:t>
      </w:r>
      <w:hyperlink r:id="rId10" w:history="1">
        <w:r w:rsidRPr="007F74E3">
          <w:rPr>
            <w:rStyle w:val="Hyperlink"/>
            <w:iCs/>
            <w:sz w:val="20"/>
            <w:szCs w:val="20"/>
          </w:rPr>
          <w:t>reportingfeedback@ahpra.gov.au</w:t>
        </w:r>
      </w:hyperlink>
      <w:r w:rsidRPr="007F74E3">
        <w:rPr>
          <w:iCs/>
          <w:sz w:val="20"/>
          <w:szCs w:val="20"/>
        </w:rPr>
        <w:t xml:space="preserve">. </w:t>
      </w:r>
    </w:p>
    <w:p w:rsidR="007F74E3" w:rsidRPr="002F5796" w:rsidRDefault="007F74E3" w:rsidP="007F74E3">
      <w:pPr>
        <w:pStyle w:val="Default"/>
        <w:spacing w:after="200"/>
        <w:rPr>
          <w:b/>
          <w:bCs/>
          <w:color w:val="008EC4"/>
          <w:sz w:val="20"/>
          <w:szCs w:val="20"/>
        </w:rPr>
      </w:pPr>
      <w:r w:rsidRPr="002F5796">
        <w:rPr>
          <w:b/>
          <w:bCs/>
          <w:color w:val="008EC4"/>
          <w:sz w:val="20"/>
          <w:szCs w:val="20"/>
        </w:rPr>
        <w:t>Newsletter</w:t>
      </w:r>
    </w:p>
    <w:p w:rsidR="007F74E3" w:rsidRDefault="007F74E3" w:rsidP="007F74E3">
      <w:pPr>
        <w:shd w:val="clear" w:color="auto" w:fill="FFFFFF"/>
        <w:spacing w:after="200"/>
        <w:ind w:right="270"/>
        <w:rPr>
          <w:iCs/>
          <w:sz w:val="20"/>
          <w:szCs w:val="20"/>
        </w:rPr>
      </w:pPr>
      <w:r>
        <w:rPr>
          <w:iCs/>
          <w:sz w:val="20"/>
          <w:szCs w:val="20"/>
        </w:rPr>
        <w:t xml:space="preserve">A copy of the Board’s June 2016 newsletter to pharmacists is published on its </w:t>
      </w:r>
      <w:hyperlink r:id="rId11" w:history="1">
        <w:r w:rsidRPr="00ED711F">
          <w:rPr>
            <w:rStyle w:val="Hyperlink"/>
            <w:iCs/>
            <w:sz w:val="20"/>
            <w:szCs w:val="20"/>
          </w:rPr>
          <w:t>website</w:t>
        </w:r>
      </w:hyperlink>
      <w:r>
        <w:rPr>
          <w:iCs/>
          <w:sz w:val="20"/>
          <w:szCs w:val="20"/>
        </w:rPr>
        <w:t>.  A copy was e-mailed to all registered pharmacists.  Pharmacists who did not receive a copy by e-mail are advised to ensure their contact details via the</w:t>
      </w:r>
      <w:r w:rsidRPr="002F5796">
        <w:rPr>
          <w:iCs/>
          <w:sz w:val="20"/>
          <w:szCs w:val="20"/>
        </w:rPr>
        <w:t xml:space="preserve"> </w:t>
      </w:r>
      <w:hyperlink r:id="rId12" w:history="1">
        <w:r w:rsidRPr="002F5796">
          <w:rPr>
            <w:rStyle w:val="Hyperlink"/>
            <w:iCs/>
            <w:sz w:val="20"/>
            <w:szCs w:val="20"/>
          </w:rPr>
          <w:t>online services for practitioners</w:t>
        </w:r>
      </w:hyperlink>
      <w:r w:rsidRPr="002F5796">
        <w:rPr>
          <w:iCs/>
          <w:sz w:val="20"/>
          <w:szCs w:val="20"/>
        </w:rPr>
        <w:t xml:space="preserve">.  </w:t>
      </w:r>
    </w:p>
    <w:p w:rsidR="00755DC1" w:rsidRPr="001F3193" w:rsidRDefault="00755DC1" w:rsidP="00026ADD">
      <w:pPr>
        <w:pStyle w:val="Default"/>
        <w:spacing w:after="200"/>
        <w:rPr>
          <w:b/>
          <w:bCs/>
          <w:color w:val="008EC4"/>
          <w:sz w:val="20"/>
          <w:szCs w:val="20"/>
        </w:rPr>
      </w:pPr>
      <w:r w:rsidRPr="001F3193">
        <w:rPr>
          <w:b/>
          <w:bCs/>
          <w:color w:val="008EC4"/>
          <w:sz w:val="20"/>
          <w:szCs w:val="20"/>
        </w:rPr>
        <w:t xml:space="preserve">Further information </w:t>
      </w:r>
    </w:p>
    <w:p w:rsidR="00DF1589" w:rsidRDefault="00755DC1" w:rsidP="00026ADD">
      <w:pPr>
        <w:pStyle w:val="AHPRAbody"/>
      </w:pPr>
      <w:r w:rsidRPr="00553EAC">
        <w:t xml:space="preserve">The Board publishes a range of information </w:t>
      </w:r>
      <w:r>
        <w:t xml:space="preserve">for pharmacists on its website at </w:t>
      </w:r>
      <w:hyperlink r:id="rId13" w:history="1">
        <w:r w:rsidRPr="00C472AE">
          <w:rPr>
            <w:rStyle w:val="Hyperlink"/>
          </w:rPr>
          <w:t>www.pharmacyboard.gov.au</w:t>
        </w:r>
      </w:hyperlink>
      <w:r>
        <w:t>.</w:t>
      </w:r>
      <w:r w:rsidR="00CE39AC">
        <w:t xml:space="preserve"> </w:t>
      </w:r>
      <w:r w:rsidRPr="00553EAC">
        <w:t>For more information about registration</w:t>
      </w:r>
      <w:r>
        <w:t>, notifications or other matters relevant to the National Registration and Accreditation Scheme</w:t>
      </w:r>
      <w:r w:rsidRPr="00553EAC">
        <w:t xml:space="preserve"> </w:t>
      </w:r>
      <w:r>
        <w:t xml:space="preserve">also refer to information published on </w:t>
      </w:r>
      <w:hyperlink r:id="rId14" w:history="1">
        <w:r w:rsidRPr="00C472AE">
          <w:rPr>
            <w:rStyle w:val="Hyperlink"/>
          </w:rPr>
          <w:t>www.ahpra.gov.au</w:t>
        </w:r>
      </w:hyperlink>
      <w:r>
        <w:t xml:space="preserve"> or s</w:t>
      </w:r>
      <w:r w:rsidRPr="00553EAC">
        <w:t xml:space="preserve">end an </w:t>
      </w:r>
      <w:hyperlink r:id="rId15" w:anchor="Webenquiryform" w:history="1">
        <w:r w:rsidRPr="00553EAC">
          <w:rPr>
            <w:rStyle w:val="Hyperlink"/>
          </w:rPr>
          <w:t>online enquiry form</w:t>
        </w:r>
      </w:hyperlink>
      <w:r w:rsidRPr="00553EAC">
        <w:rPr>
          <w:color w:val="0000FF"/>
          <w:u w:val="single"/>
        </w:rPr>
        <w:t xml:space="preserve"> </w:t>
      </w:r>
      <w:r w:rsidRPr="00553EAC">
        <w:t>or contact AHPRA on 1300 419 495.</w:t>
      </w:r>
      <w:r>
        <w:t xml:space="preserve"> </w:t>
      </w:r>
    </w:p>
    <w:p w:rsidR="00DF1589" w:rsidRDefault="00755DC1">
      <w:pPr>
        <w:spacing w:after="120"/>
        <w:contextualSpacing/>
        <w:rPr>
          <w:sz w:val="20"/>
          <w:szCs w:val="20"/>
          <w:lang w:val="en-US"/>
        </w:rPr>
      </w:pPr>
      <w:r>
        <w:rPr>
          <w:sz w:val="20"/>
          <w:szCs w:val="20"/>
          <w:lang w:val="en-US"/>
        </w:rPr>
        <w:t>William Kelly</w:t>
      </w:r>
    </w:p>
    <w:p w:rsidR="00DF1589" w:rsidRDefault="00755DC1">
      <w:pPr>
        <w:spacing w:after="120"/>
        <w:contextualSpacing/>
        <w:rPr>
          <w:sz w:val="20"/>
          <w:szCs w:val="20"/>
          <w:lang w:val="en-US"/>
        </w:rPr>
      </w:pPr>
      <w:r w:rsidRPr="001B3F78">
        <w:rPr>
          <w:sz w:val="20"/>
          <w:szCs w:val="20"/>
          <w:lang w:val="en-US"/>
        </w:rPr>
        <w:t>Chair</w:t>
      </w:r>
      <w:r>
        <w:rPr>
          <w:sz w:val="20"/>
          <w:szCs w:val="20"/>
          <w:lang w:val="en-US"/>
        </w:rPr>
        <w:t>, Pharmacy Board of Australia</w:t>
      </w:r>
    </w:p>
    <w:p w:rsidR="00DF1589" w:rsidRDefault="007F74E3">
      <w:pPr>
        <w:spacing w:after="120"/>
        <w:rPr>
          <w:sz w:val="20"/>
          <w:szCs w:val="20"/>
          <w:lang w:val="en-US"/>
        </w:rPr>
      </w:pPr>
      <w:r>
        <w:rPr>
          <w:sz w:val="20"/>
          <w:szCs w:val="20"/>
          <w:lang w:val="en-US"/>
        </w:rPr>
        <w:t>1 August</w:t>
      </w:r>
      <w:r w:rsidR="00BE0E78">
        <w:rPr>
          <w:sz w:val="20"/>
          <w:szCs w:val="20"/>
          <w:lang w:val="en-US"/>
        </w:rPr>
        <w:t xml:space="preserve"> </w:t>
      </w:r>
      <w:r w:rsidR="00C96C59">
        <w:rPr>
          <w:sz w:val="20"/>
          <w:szCs w:val="20"/>
          <w:lang w:val="en-US"/>
        </w:rPr>
        <w:t>2016</w:t>
      </w:r>
    </w:p>
    <w:p w:rsidR="00DF1589" w:rsidRDefault="00DF1589">
      <w:pPr>
        <w:rPr>
          <w:sz w:val="20"/>
          <w:szCs w:val="20"/>
          <w:lang w:val="en-US"/>
        </w:rPr>
      </w:pPr>
    </w:p>
    <w:p w:rsidR="00DF1589" w:rsidRDefault="00F46BFA">
      <w:pPr>
        <w:pStyle w:val="AHPRAHeadline"/>
        <w:spacing w:after="120"/>
        <w:rPr>
          <w:i/>
          <w:color w:val="auto"/>
          <w:sz w:val="18"/>
          <w:szCs w:val="18"/>
        </w:rPr>
      </w:pPr>
      <w:hyperlink r:id="rId16" w:history="1">
        <w:r w:rsidR="00755DC1" w:rsidRPr="00E97FA1">
          <w:rPr>
            <w:rStyle w:val="Hyperlink"/>
            <w:i/>
            <w:sz w:val="18"/>
            <w:szCs w:val="18"/>
          </w:rPr>
          <w:t>The Pharmacy Board of Australia</w:t>
        </w:r>
      </w:hyperlink>
      <w:r w:rsidR="00755DC1" w:rsidRPr="00E97FA1">
        <w:rPr>
          <w:i/>
          <w:color w:val="auto"/>
          <w:sz w:val="18"/>
          <w:szCs w:val="18"/>
        </w:rPr>
        <w:t xml:space="preserve"> is the regulator of pharmacists in Australia and acts to protect the public by ensuring that suitably qualified and competent pharmacists are registered. The Board is responsible for developing registration standards, codes and guidelines for pharmacists and managing notifications (complaints)* about pharmacists and pharmacy students. The Board does this through its powers under the Health Practitioner Regulation National Law, as in force in each state and territory, and the National Registration and Accreditation Scheme, supported by the Australian Health Practitioner Regulation Agency (AHPRA). The Board’s work in regulating Australia’s pharmacists in the public interest is underpinned by </w:t>
      </w:r>
      <w:hyperlink r:id="rId17" w:history="1">
        <w:r w:rsidR="00755DC1" w:rsidRPr="00E97FA1">
          <w:rPr>
            <w:rStyle w:val="Hyperlink"/>
            <w:i/>
            <w:sz w:val="18"/>
            <w:szCs w:val="18"/>
          </w:rPr>
          <w:t>regulatory principles</w:t>
        </w:r>
      </w:hyperlink>
      <w:r w:rsidR="00755DC1" w:rsidRPr="00E97FA1">
        <w:rPr>
          <w:i/>
          <w:color w:val="auto"/>
          <w:sz w:val="18"/>
          <w:szCs w:val="18"/>
        </w:rPr>
        <w:t>, which encourage a responsive, risk-based approach to regulation.</w:t>
      </w:r>
    </w:p>
    <w:p w:rsidR="00DF1589" w:rsidRDefault="00755DC1">
      <w:pPr>
        <w:pStyle w:val="AHPRAHeadline"/>
        <w:spacing w:after="120"/>
      </w:pPr>
      <w:r w:rsidRPr="00E97FA1">
        <w:rPr>
          <w:i/>
          <w:iCs/>
          <w:color w:val="auto"/>
          <w:sz w:val="18"/>
          <w:szCs w:val="18"/>
        </w:rPr>
        <w:t xml:space="preserve">*Except in NSW and QLD </w:t>
      </w:r>
      <w:r>
        <w:rPr>
          <w:i/>
          <w:iCs/>
          <w:color w:val="auto"/>
          <w:sz w:val="18"/>
          <w:szCs w:val="18"/>
        </w:rPr>
        <w:t xml:space="preserve">which have co-regulatory arrangements. </w:t>
      </w:r>
      <w:r w:rsidR="000F5D90" w:rsidRPr="000E7E28">
        <w:tab/>
      </w:r>
    </w:p>
    <w:sectPr w:rsidR="00DF1589" w:rsidSect="008D4206">
      <w:headerReference w:type="default" r:id="rId18"/>
      <w:footerReference w:type="even" r:id="rId19"/>
      <w:footerReference w:type="default" r:id="rId20"/>
      <w:headerReference w:type="first" r:id="rId21"/>
      <w:footerReference w:type="first" r:id="rId22"/>
      <w:pgSz w:w="11900" w:h="16840"/>
      <w:pgMar w:top="1819" w:right="1835" w:bottom="1134" w:left="1843" w:header="1134" w:footer="112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E4F" w:rsidRDefault="00734E4F" w:rsidP="00FC2881">
      <w:r>
        <w:separator/>
      </w:r>
    </w:p>
    <w:p w:rsidR="00734E4F" w:rsidRDefault="00734E4F"/>
  </w:endnote>
  <w:endnote w:type="continuationSeparator" w:id="0">
    <w:p w:rsidR="00734E4F" w:rsidRDefault="00734E4F" w:rsidP="00FC2881">
      <w:r>
        <w:continuationSeparator/>
      </w:r>
    </w:p>
    <w:p w:rsidR="00734E4F" w:rsidRDefault="00734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E4F" w:rsidRDefault="005A4B93" w:rsidP="00FC2881">
    <w:pPr>
      <w:pStyle w:val="AHPRAfootnote"/>
      <w:framePr w:wrap="around" w:vAnchor="text" w:hAnchor="margin" w:xAlign="right" w:y="1"/>
    </w:pPr>
    <w:r>
      <w:fldChar w:fldCharType="begin"/>
    </w:r>
    <w:r w:rsidR="00734E4F">
      <w:instrText xml:space="preserve">PAGE  </w:instrText>
    </w:r>
    <w:r>
      <w:fldChar w:fldCharType="end"/>
    </w:r>
  </w:p>
  <w:p w:rsidR="00734E4F" w:rsidRDefault="00734E4F" w:rsidP="00FC2881">
    <w:pPr>
      <w:pStyle w:val="AHPRAfootnote"/>
      <w:ind w:right="360"/>
    </w:pPr>
  </w:p>
  <w:p w:rsidR="00734E4F" w:rsidRDefault="00734E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E4F" w:rsidRPr="000E7E28" w:rsidRDefault="00F46BFA" w:rsidP="000E7E28">
    <w:pPr>
      <w:pStyle w:val="AHPRApagenumber"/>
    </w:pPr>
    <w:sdt>
      <w:sdtPr>
        <w:id w:val="18143575"/>
        <w:docPartObj>
          <w:docPartGallery w:val="Page Numbers (Top of Page)"/>
          <w:docPartUnique/>
        </w:docPartObj>
      </w:sdtPr>
      <w:sdtEndPr/>
      <w:sdtContent>
        <w:r w:rsidR="00734E4F" w:rsidRPr="000E7E28">
          <w:t xml:space="preserve">Page </w:t>
        </w:r>
        <w:r>
          <w:fldChar w:fldCharType="begin"/>
        </w:r>
        <w:r>
          <w:instrText xml:space="preserve"> PAGE </w:instrText>
        </w:r>
        <w:r>
          <w:fldChar w:fldCharType="separate"/>
        </w:r>
        <w:r>
          <w:rPr>
            <w:noProof/>
          </w:rPr>
          <w:t>2</w:t>
        </w:r>
        <w:r>
          <w:rPr>
            <w:noProof/>
          </w:rPr>
          <w:fldChar w:fldCharType="end"/>
        </w:r>
        <w:r w:rsidR="00734E4F"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E4F" w:rsidRPr="00E77E23" w:rsidRDefault="00734E4F" w:rsidP="00AB7F5D">
    <w:pPr>
      <w:pStyle w:val="AHPRAfirstpagefooter"/>
    </w:pPr>
    <w:r>
      <w:rPr>
        <w:color w:val="007DC3"/>
      </w:rPr>
      <w:t>Pharmacy</w:t>
    </w:r>
    <w:r w:rsidRPr="00E77E23">
      <w:t xml:space="preserve"> </w:t>
    </w:r>
    <w:r>
      <w:t>Board of Australia</w:t>
    </w:r>
  </w:p>
  <w:p w:rsidR="00734E4F" w:rsidRDefault="00734E4F" w:rsidP="00AB7F5D">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F358B9">
      <w:t>pharmacyboard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E4F" w:rsidRDefault="00734E4F" w:rsidP="000E7E28">
      <w:r>
        <w:separator/>
      </w:r>
    </w:p>
  </w:footnote>
  <w:footnote w:type="continuationSeparator" w:id="0">
    <w:p w:rsidR="00734E4F" w:rsidRDefault="00734E4F" w:rsidP="00FC2881">
      <w:r>
        <w:continuationSeparator/>
      </w:r>
    </w:p>
    <w:p w:rsidR="00734E4F" w:rsidRDefault="00734E4F"/>
  </w:footnote>
  <w:footnote w:type="continuationNotice" w:id="1">
    <w:p w:rsidR="00734E4F" w:rsidRDefault="00734E4F"/>
  </w:footnote>
  <w:footnote w:id="2">
    <w:p w:rsidR="00734E4F" w:rsidRPr="005632A0" w:rsidRDefault="00734E4F">
      <w:pPr>
        <w:pStyle w:val="FootnoteText"/>
        <w:rPr>
          <w:lang w:val="en-AU"/>
        </w:rPr>
      </w:pPr>
      <w:r>
        <w:rPr>
          <w:rStyle w:val="FootnoteReference"/>
        </w:rPr>
        <w:footnoteRef/>
      </w:r>
      <w:r>
        <w:t xml:space="preserve"> </w:t>
      </w:r>
      <w:r w:rsidRPr="008E4621">
        <w:rPr>
          <w:rFonts w:cs="Arial"/>
          <w:sz w:val="16"/>
        </w:rPr>
        <w:t>The Health Practitioner Regulation National Law, as in force in each state and territory (the National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E4F" w:rsidRPr="00315933" w:rsidRDefault="00734E4F" w:rsidP="001F25BA">
    <w:pPr>
      <w:ind w:right="-567"/>
    </w:pPr>
  </w:p>
  <w:p w:rsidR="00734E4F" w:rsidRDefault="00734E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E4F" w:rsidRDefault="00734E4F" w:rsidP="00E844A0">
    <w:r w:rsidRPr="00AB7F5D">
      <w:rPr>
        <w:noProof/>
      </w:rPr>
      <w:drawing>
        <wp:anchor distT="0" distB="0" distL="114300" distR="114300" simplePos="0" relativeHeight="251659264" behindDoc="0" locked="0" layoutInCell="1" allowOverlap="1">
          <wp:simplePos x="0" y="0"/>
          <wp:positionH relativeFrom="margin">
            <wp:posOffset>4657014</wp:posOffset>
          </wp:positionH>
          <wp:positionV relativeFrom="margin">
            <wp:posOffset>-1559382</wp:posOffset>
          </wp:positionV>
          <wp:extent cx="1261110" cy="1316736"/>
          <wp:effectExtent l="0" t="0" r="0" b="0"/>
          <wp:wrapSquare wrapText="bothSides"/>
          <wp:docPr id="12" name="Picture 7" descr="Pharmac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PharmacyBoardofAustralia_SPOT.jpg"/>
                  <pic:cNvPicPr/>
                </pic:nvPicPr>
                <pic:blipFill>
                  <a:blip r:embed="rId1"/>
                  <a:stretch>
                    <a:fillRect/>
                  </a:stretch>
                </pic:blipFill>
                <pic:spPr>
                  <a:xfrm>
                    <a:off x="0" y="0"/>
                    <a:ext cx="1261110" cy="1316355"/>
                  </a:xfrm>
                  <a:prstGeom prst="rect">
                    <a:avLst/>
                  </a:prstGeom>
                </pic:spPr>
              </pic:pic>
            </a:graphicData>
          </a:graphic>
        </wp:anchor>
      </w:drawing>
    </w:r>
  </w:p>
  <w:p w:rsidR="00734E4F" w:rsidRDefault="00734E4F" w:rsidP="00E844A0"/>
  <w:p w:rsidR="00734E4F" w:rsidRDefault="00734E4F" w:rsidP="00E844A0"/>
  <w:p w:rsidR="00734E4F" w:rsidRDefault="00734E4F" w:rsidP="00E844A0"/>
  <w:p w:rsidR="00734E4F" w:rsidRDefault="00734E4F" w:rsidP="00E844A0"/>
  <w:p w:rsidR="00734E4F" w:rsidRDefault="00734E4F" w:rsidP="009226B7">
    <w:pPr>
      <w:tabs>
        <w:tab w:val="left" w:pos="3667"/>
      </w:tabs>
    </w:pPr>
    <w:r>
      <w:tab/>
    </w:r>
  </w:p>
  <w:p w:rsidR="00734E4F" w:rsidRDefault="00734E4F"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abstractNum w:abstractNumId="0" w15:restartNumberingAfterBreak="0">
    <w:nsid w:val="04F60EE4"/>
    <w:multiLevelType w:val="multilevel"/>
    <w:tmpl w:val="05EA60AE"/>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AF51943"/>
    <w:multiLevelType w:val="hybridMultilevel"/>
    <w:tmpl w:val="A88C7008"/>
    <w:lvl w:ilvl="0" w:tplc="7B446624">
      <w:start w:val="1"/>
      <w:numFmt w:val="bullet"/>
      <w:lvlText w:val=""/>
      <w:lvlJc w:val="left"/>
      <w:pPr>
        <w:ind w:left="720" w:hanging="360"/>
      </w:pPr>
      <w:rPr>
        <w:rFonts w:ascii="Symbol" w:hAnsi="Symbol" w:hint="default"/>
        <w:color w:val="000000" w:themeColor="text1"/>
      </w:rPr>
    </w:lvl>
    <w:lvl w:ilvl="1" w:tplc="B1860B38">
      <w:start w:val="1"/>
      <w:numFmt w:val="bullet"/>
      <w:lvlText w:val="­"/>
      <w:lvlJc w:val="left"/>
      <w:pPr>
        <w:ind w:left="1440" w:hanging="360"/>
      </w:pPr>
      <w:rPr>
        <w:rFonts w:ascii="Courier New" w:hAnsi="Courier New" w:hint="default"/>
        <w:color w:val="000000" w:themeColor="text1"/>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0C037DB3"/>
    <w:multiLevelType w:val="multilevel"/>
    <w:tmpl w:val="BE20683A"/>
    <w:numStyleLink w:val="AHPRANumberedheadinglist"/>
  </w:abstractNum>
  <w:abstractNum w:abstractNumId="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121F6E07"/>
    <w:multiLevelType w:val="hybridMultilevel"/>
    <w:tmpl w:val="BF2C9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C6748"/>
    <w:multiLevelType w:val="multilevel"/>
    <w:tmpl w:val="1C927A24"/>
    <w:lvl w:ilvl="0">
      <w:start w:val="1"/>
      <w:numFmt w:val="decimal"/>
      <w:lvlText w:val="%1."/>
      <w:lvlJc w:val="left"/>
      <w:pPr>
        <w:ind w:left="738" w:hanging="369"/>
      </w:pPr>
      <w:rPr>
        <w:rFonts w:ascii="Arial" w:hAnsi="Arial" w:cs="Times New Roman" w:hint="default"/>
        <w:b w:val="0"/>
        <w:bCs/>
        <w:i w:val="0"/>
        <w:dstrike w:val="0"/>
        <w:color w:val="auto"/>
        <w:spacing w:val="0"/>
        <w:kern w:val="0"/>
        <w:position w:val="0"/>
        <w:sz w:val="20"/>
        <w:u w:val="none"/>
        <w:vertAlign w:val="baseline"/>
        <w:em w:val="none"/>
      </w:rPr>
    </w:lvl>
    <w:lvl w:ilvl="1">
      <w:start w:val="1"/>
      <w:numFmt w:val="decimal"/>
      <w:lvlText w:val="%1.%2"/>
      <w:lvlJc w:val="left"/>
      <w:pPr>
        <w:ind w:left="1106" w:hanging="368"/>
      </w:pPr>
      <w:rPr>
        <w:rFonts w:ascii="Arial" w:hAnsi="Arial" w:hint="default"/>
        <w:b w:val="0"/>
        <w:i w:val="0"/>
        <w:color w:val="auto"/>
        <w:sz w:val="20"/>
      </w:rPr>
    </w:lvl>
    <w:lvl w:ilvl="2">
      <w:start w:val="1"/>
      <w:numFmt w:val="decimal"/>
      <w:lvlText w:val="%1.%2.%3"/>
      <w:lvlJc w:val="left"/>
      <w:pPr>
        <w:ind w:left="1503" w:hanging="397"/>
      </w:pPr>
      <w:rPr>
        <w:rFonts w:ascii="Arial" w:hAnsi="Arial" w:hint="default"/>
        <w:b w:val="0"/>
        <w:i w:val="0"/>
        <w:color w:val="auto"/>
        <w:sz w:val="20"/>
      </w:rPr>
    </w:lvl>
    <w:lvl w:ilvl="3">
      <w:start w:val="1"/>
      <w:numFmt w:val="decimal"/>
      <w:lvlText w:val="%1.%2.%3.%4."/>
      <w:lvlJc w:val="left"/>
      <w:pPr>
        <w:ind w:left="2097" w:hanging="648"/>
      </w:pPr>
      <w:rPr>
        <w:rFonts w:hint="default"/>
      </w:rPr>
    </w:lvl>
    <w:lvl w:ilvl="4">
      <w:start w:val="1"/>
      <w:numFmt w:val="decimal"/>
      <w:lvlText w:val="%1.%2.%3.%4.%5."/>
      <w:lvlJc w:val="left"/>
      <w:pPr>
        <w:ind w:left="2601" w:hanging="792"/>
      </w:pPr>
      <w:rPr>
        <w:rFonts w:hint="default"/>
      </w:rPr>
    </w:lvl>
    <w:lvl w:ilvl="5">
      <w:start w:val="1"/>
      <w:numFmt w:val="decimal"/>
      <w:lvlText w:val="%1.%2.%3.%4.%5.%6."/>
      <w:lvlJc w:val="left"/>
      <w:pPr>
        <w:ind w:left="3105" w:hanging="936"/>
      </w:pPr>
      <w:rPr>
        <w:rFonts w:hint="default"/>
      </w:rPr>
    </w:lvl>
    <w:lvl w:ilvl="6">
      <w:start w:val="1"/>
      <w:numFmt w:val="decimal"/>
      <w:lvlText w:val="%1.%2.%3.%4.%5.%6.%7."/>
      <w:lvlJc w:val="left"/>
      <w:pPr>
        <w:ind w:left="3609" w:hanging="1080"/>
      </w:pPr>
      <w:rPr>
        <w:rFonts w:hint="default"/>
      </w:rPr>
    </w:lvl>
    <w:lvl w:ilvl="7">
      <w:start w:val="1"/>
      <w:numFmt w:val="decimal"/>
      <w:lvlText w:val="%1.%2.%3.%4.%5.%6.%7.%8."/>
      <w:lvlJc w:val="left"/>
      <w:pPr>
        <w:ind w:left="4113" w:hanging="1224"/>
      </w:pPr>
      <w:rPr>
        <w:rFonts w:hint="default"/>
      </w:rPr>
    </w:lvl>
    <w:lvl w:ilvl="8">
      <w:start w:val="1"/>
      <w:numFmt w:val="decimal"/>
      <w:lvlText w:val="%1.%2.%3.%4.%5.%6.%7.%8.%9."/>
      <w:lvlJc w:val="left"/>
      <w:pPr>
        <w:ind w:left="4689" w:hanging="1440"/>
      </w:pPr>
      <w:rPr>
        <w:rFonts w:hint="default"/>
      </w:rPr>
    </w:lvl>
  </w:abstractNum>
  <w:abstractNum w:abstractNumId="8" w15:restartNumberingAfterBreak="0">
    <w:nsid w:val="152D19FF"/>
    <w:multiLevelType w:val="multilevel"/>
    <w:tmpl w:val="BE20683A"/>
    <w:numStyleLink w:val="AHPRANumberedheadinglist"/>
  </w:abstractNum>
  <w:abstractNum w:abstractNumId="9" w15:restartNumberingAfterBreak="0">
    <w:nsid w:val="18A76A51"/>
    <w:multiLevelType w:val="hybridMultilevel"/>
    <w:tmpl w:val="F806C5A8"/>
    <w:lvl w:ilvl="0" w:tplc="04090001">
      <w:start w:val="1"/>
      <w:numFmt w:val="bullet"/>
      <w:lvlText w:val=""/>
      <w:lvlJc w:val="left"/>
      <w:pPr>
        <w:ind w:left="720" w:hanging="360"/>
      </w:pPr>
      <w:rPr>
        <w:rFonts w:ascii="Symbol" w:hAnsi="Symbol" w:hint="default"/>
      </w:rPr>
    </w:lvl>
    <w:lvl w:ilvl="1" w:tplc="B1860B3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21B20"/>
    <w:multiLevelType w:val="hybridMultilevel"/>
    <w:tmpl w:val="C576F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2578D"/>
    <w:multiLevelType w:val="multilevel"/>
    <w:tmpl w:val="BE20683A"/>
    <w:numStyleLink w:val="AHPRANumberedheadinglist"/>
  </w:abstractNum>
  <w:abstractNum w:abstractNumId="12" w15:restartNumberingAfterBreak="0">
    <w:nsid w:val="290616C5"/>
    <w:multiLevelType w:val="multilevel"/>
    <w:tmpl w:val="5FB871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51B68"/>
    <w:multiLevelType w:val="hybridMultilevel"/>
    <w:tmpl w:val="52DC2C60"/>
    <w:lvl w:ilvl="0" w:tplc="04090001">
      <w:start w:val="1"/>
      <w:numFmt w:val="bullet"/>
      <w:lvlText w:val=""/>
      <w:lvlJc w:val="left"/>
      <w:pPr>
        <w:ind w:left="720" w:hanging="360"/>
      </w:pPr>
      <w:rPr>
        <w:rFonts w:ascii="Symbol" w:hAnsi="Symbol" w:hint="default"/>
      </w:rPr>
    </w:lvl>
    <w:lvl w:ilvl="1" w:tplc="B1860B3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57753"/>
    <w:multiLevelType w:val="hybridMultilevel"/>
    <w:tmpl w:val="17BA7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3F794EDA"/>
    <w:multiLevelType w:val="multilevel"/>
    <w:tmpl w:val="A8C64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DF55AD"/>
    <w:multiLevelType w:val="hybridMultilevel"/>
    <w:tmpl w:val="0E843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D1745"/>
    <w:multiLevelType w:val="multilevel"/>
    <w:tmpl w:val="EE88592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04433A"/>
    <w:multiLevelType w:val="multilevel"/>
    <w:tmpl w:val="C4183F12"/>
    <w:numStyleLink w:val="AHPRANumberedlist"/>
  </w:abstractNum>
  <w:abstractNum w:abstractNumId="21" w15:restartNumberingAfterBreak="0">
    <w:nsid w:val="57C73319"/>
    <w:multiLevelType w:val="hybridMultilevel"/>
    <w:tmpl w:val="EF8696AE"/>
    <w:lvl w:ilvl="0" w:tplc="04090001">
      <w:start w:val="1"/>
      <w:numFmt w:val="bullet"/>
      <w:lvlText w:val=""/>
      <w:lvlJc w:val="left"/>
      <w:pPr>
        <w:ind w:left="720" w:hanging="360"/>
      </w:pPr>
      <w:rPr>
        <w:rFonts w:ascii="Symbol" w:hAnsi="Symbol" w:hint="default"/>
      </w:rPr>
    </w:lvl>
    <w:lvl w:ilvl="1" w:tplc="B1860B3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A2794"/>
    <w:multiLevelType w:val="hybridMultilevel"/>
    <w:tmpl w:val="09E2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D5834"/>
    <w:multiLevelType w:val="multilevel"/>
    <w:tmpl w:val="0E7CEA88"/>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542EA7"/>
    <w:multiLevelType w:val="multilevel"/>
    <w:tmpl w:val="CF9C4FA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20901"/>
    <w:multiLevelType w:val="hybridMultilevel"/>
    <w:tmpl w:val="3CFAB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64F67EC5"/>
    <w:multiLevelType w:val="hybridMultilevel"/>
    <w:tmpl w:val="2B5A7B4C"/>
    <w:lvl w:ilvl="0" w:tplc="0C090001">
      <w:start w:val="1"/>
      <w:numFmt w:val="bullet"/>
      <w:lvlText w:val=""/>
      <w:lvlJc w:val="left"/>
      <w:pPr>
        <w:ind w:left="6" w:hanging="360"/>
      </w:pPr>
      <w:rPr>
        <w:rFonts w:ascii="Symbol" w:hAnsi="Symbol" w:hint="default"/>
        <w:sz w:val="20"/>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7" w15:restartNumberingAfterBreak="0">
    <w:nsid w:val="6A9F2ACF"/>
    <w:multiLevelType w:val="multilevel"/>
    <w:tmpl w:val="24F8994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8"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C317FD"/>
    <w:multiLevelType w:val="multilevel"/>
    <w:tmpl w:val="FE7ED422"/>
    <w:lvl w:ilvl="0">
      <w:start w:val="1"/>
      <w:numFmt w:val="bullet"/>
      <w:lvlText w:val=""/>
      <w:lvlJc w:val="left"/>
      <w:pPr>
        <w:ind w:left="717" w:hanging="360"/>
      </w:pPr>
      <w:rPr>
        <w:rFonts w:ascii="Symbol" w:hAnsi="Symbol"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30" w15:restartNumberingAfterBreak="0">
    <w:nsid w:val="73497FE5"/>
    <w:multiLevelType w:val="hybridMultilevel"/>
    <w:tmpl w:val="A894E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583F52"/>
    <w:multiLevelType w:val="hybridMultilevel"/>
    <w:tmpl w:val="BB4E4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E154B0"/>
    <w:multiLevelType w:val="multilevel"/>
    <w:tmpl w:val="C4183F12"/>
    <w:numStyleLink w:val="AHPRANumberedlist"/>
  </w:abstractNum>
  <w:abstractNum w:abstractNumId="33"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731660"/>
    <w:multiLevelType w:val="multilevel"/>
    <w:tmpl w:val="C4183F12"/>
    <w:numStyleLink w:val="AHPRANumberedlist"/>
  </w:abstractNum>
  <w:abstractNum w:abstractNumId="35" w15:restartNumberingAfterBreak="0">
    <w:nsid w:val="7E3462A5"/>
    <w:multiLevelType w:val="hybridMultilevel"/>
    <w:tmpl w:val="E73C7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2"/>
  </w:num>
  <w:num w:numId="4">
    <w:abstractNumId w:val="5"/>
  </w:num>
  <w:num w:numId="5">
    <w:abstractNumId w:val="8"/>
  </w:num>
  <w:num w:numId="6">
    <w:abstractNumId w:val="11"/>
  </w:num>
  <w:num w:numId="7">
    <w:abstractNumId w:val="1"/>
  </w:num>
  <w:num w:numId="8">
    <w:abstractNumId w:val="13"/>
  </w:num>
  <w:num w:numId="9">
    <w:abstractNumId w:val="33"/>
  </w:num>
  <w:num w:numId="10">
    <w:abstractNumId w:val="20"/>
  </w:num>
  <w:num w:numId="11">
    <w:abstractNumId w:val="4"/>
  </w:num>
  <w:num w:numId="12">
    <w:abstractNumId w:val="32"/>
  </w:num>
  <w:num w:numId="13">
    <w:abstractNumId w:val="34"/>
  </w:num>
  <w:num w:numId="14">
    <w:abstractNumId w:val="27"/>
  </w:num>
  <w:num w:numId="15">
    <w:abstractNumId w:val="6"/>
  </w:num>
  <w:num w:numId="16">
    <w:abstractNumId w:val="31"/>
  </w:num>
  <w:num w:numId="17">
    <w:abstractNumId w:val="14"/>
  </w:num>
  <w:num w:numId="18">
    <w:abstractNumId w:val="21"/>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0"/>
  </w:num>
  <w:num w:numId="22">
    <w:abstractNumId w:val="9"/>
  </w:num>
  <w:num w:numId="23">
    <w:abstractNumId w:val="26"/>
  </w:num>
  <w:num w:numId="24">
    <w:abstractNumId w:val="12"/>
  </w:num>
  <w:num w:numId="25">
    <w:abstractNumId w:val="19"/>
  </w:num>
  <w:num w:numId="26">
    <w:abstractNumId w:val="17"/>
  </w:num>
  <w:num w:numId="27">
    <w:abstractNumId w:val="24"/>
  </w:num>
  <w:num w:numId="28">
    <w:abstractNumId w:val="29"/>
  </w:num>
  <w:num w:numId="29">
    <w:abstractNumId w:val="0"/>
  </w:num>
  <w:num w:numId="30">
    <w:abstractNumId w:val="3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2"/>
  </w:num>
  <w:num w:numId="34">
    <w:abstractNumId w:val="7"/>
  </w:num>
  <w:num w:numId="35">
    <w:abstractNumId w:val="35"/>
  </w:num>
  <w:num w:numId="3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5485D"/>
    <w:rsid w:val="00000033"/>
    <w:rsid w:val="00000FA6"/>
    <w:rsid w:val="00003949"/>
    <w:rsid w:val="00006922"/>
    <w:rsid w:val="00026ADD"/>
    <w:rsid w:val="000334D7"/>
    <w:rsid w:val="00054344"/>
    <w:rsid w:val="00061F68"/>
    <w:rsid w:val="00071439"/>
    <w:rsid w:val="000945FB"/>
    <w:rsid w:val="00095E79"/>
    <w:rsid w:val="00096D52"/>
    <w:rsid w:val="000A0333"/>
    <w:rsid w:val="000A35A6"/>
    <w:rsid w:val="000A6BF7"/>
    <w:rsid w:val="000A7E95"/>
    <w:rsid w:val="000C1AB8"/>
    <w:rsid w:val="000C5F59"/>
    <w:rsid w:val="000D7866"/>
    <w:rsid w:val="000D7A1A"/>
    <w:rsid w:val="000E7E28"/>
    <w:rsid w:val="000F5D90"/>
    <w:rsid w:val="0010139F"/>
    <w:rsid w:val="00136D9A"/>
    <w:rsid w:val="00136FE7"/>
    <w:rsid w:val="00142930"/>
    <w:rsid w:val="00143CC2"/>
    <w:rsid w:val="001449F4"/>
    <w:rsid w:val="00144DEF"/>
    <w:rsid w:val="001506FE"/>
    <w:rsid w:val="00151917"/>
    <w:rsid w:val="00154723"/>
    <w:rsid w:val="001575FF"/>
    <w:rsid w:val="00157B0A"/>
    <w:rsid w:val="00167B00"/>
    <w:rsid w:val="00176095"/>
    <w:rsid w:val="001765D0"/>
    <w:rsid w:val="00180834"/>
    <w:rsid w:val="001829D0"/>
    <w:rsid w:val="00196CA4"/>
    <w:rsid w:val="001A2917"/>
    <w:rsid w:val="001B1C3A"/>
    <w:rsid w:val="001C425C"/>
    <w:rsid w:val="001D0774"/>
    <w:rsid w:val="001E19F7"/>
    <w:rsid w:val="001E1E31"/>
    <w:rsid w:val="001E2849"/>
    <w:rsid w:val="001E4A94"/>
    <w:rsid w:val="001E5621"/>
    <w:rsid w:val="001E77B0"/>
    <w:rsid w:val="001F0AFD"/>
    <w:rsid w:val="001F179D"/>
    <w:rsid w:val="001F25BA"/>
    <w:rsid w:val="001F2975"/>
    <w:rsid w:val="002173CC"/>
    <w:rsid w:val="00220042"/>
    <w:rsid w:val="00220A3B"/>
    <w:rsid w:val="00221453"/>
    <w:rsid w:val="002225FB"/>
    <w:rsid w:val="00224708"/>
    <w:rsid w:val="00227885"/>
    <w:rsid w:val="00230645"/>
    <w:rsid w:val="00231A4D"/>
    <w:rsid w:val="002352CE"/>
    <w:rsid w:val="00235305"/>
    <w:rsid w:val="0024145A"/>
    <w:rsid w:val="00250FD7"/>
    <w:rsid w:val="0025485D"/>
    <w:rsid w:val="00264622"/>
    <w:rsid w:val="002800A3"/>
    <w:rsid w:val="0028013F"/>
    <w:rsid w:val="002874B2"/>
    <w:rsid w:val="00295B44"/>
    <w:rsid w:val="00297274"/>
    <w:rsid w:val="002A68BD"/>
    <w:rsid w:val="002A6F9C"/>
    <w:rsid w:val="002A7DC2"/>
    <w:rsid w:val="002B2D48"/>
    <w:rsid w:val="002C08FB"/>
    <w:rsid w:val="002C0EA4"/>
    <w:rsid w:val="002C34EA"/>
    <w:rsid w:val="002C51E6"/>
    <w:rsid w:val="002D4B7A"/>
    <w:rsid w:val="002F5796"/>
    <w:rsid w:val="003001D4"/>
    <w:rsid w:val="00303BE1"/>
    <w:rsid w:val="00305AFC"/>
    <w:rsid w:val="00313784"/>
    <w:rsid w:val="00324A99"/>
    <w:rsid w:val="003354E4"/>
    <w:rsid w:val="0034108D"/>
    <w:rsid w:val="00353D8A"/>
    <w:rsid w:val="00357028"/>
    <w:rsid w:val="00361885"/>
    <w:rsid w:val="00363D1A"/>
    <w:rsid w:val="00380CB2"/>
    <w:rsid w:val="0038620E"/>
    <w:rsid w:val="0039141B"/>
    <w:rsid w:val="003A18C5"/>
    <w:rsid w:val="003B68F7"/>
    <w:rsid w:val="003C4C81"/>
    <w:rsid w:val="003C7919"/>
    <w:rsid w:val="003D6DBD"/>
    <w:rsid w:val="003E00B5"/>
    <w:rsid w:val="003E3268"/>
    <w:rsid w:val="003E5071"/>
    <w:rsid w:val="003F2F06"/>
    <w:rsid w:val="00405C0A"/>
    <w:rsid w:val="00414F2C"/>
    <w:rsid w:val="00421184"/>
    <w:rsid w:val="00427D75"/>
    <w:rsid w:val="00432D17"/>
    <w:rsid w:val="00450B34"/>
    <w:rsid w:val="004573BB"/>
    <w:rsid w:val="004606A7"/>
    <w:rsid w:val="00461C91"/>
    <w:rsid w:val="00472683"/>
    <w:rsid w:val="00472FB6"/>
    <w:rsid w:val="0047542D"/>
    <w:rsid w:val="00491FE2"/>
    <w:rsid w:val="004A5E5D"/>
    <w:rsid w:val="004B747B"/>
    <w:rsid w:val="004C04E3"/>
    <w:rsid w:val="004D7537"/>
    <w:rsid w:val="004E3B5B"/>
    <w:rsid w:val="004F5C05"/>
    <w:rsid w:val="005315D9"/>
    <w:rsid w:val="00536208"/>
    <w:rsid w:val="0053749F"/>
    <w:rsid w:val="00546C3A"/>
    <w:rsid w:val="0055204A"/>
    <w:rsid w:val="00553A4C"/>
    <w:rsid w:val="00554335"/>
    <w:rsid w:val="005565CE"/>
    <w:rsid w:val="005632A0"/>
    <w:rsid w:val="00564090"/>
    <w:rsid w:val="00566805"/>
    <w:rsid w:val="005708AE"/>
    <w:rsid w:val="0058028E"/>
    <w:rsid w:val="00585CC0"/>
    <w:rsid w:val="00592249"/>
    <w:rsid w:val="00593C13"/>
    <w:rsid w:val="005A0FA9"/>
    <w:rsid w:val="005A4B93"/>
    <w:rsid w:val="005C276D"/>
    <w:rsid w:val="005C5932"/>
    <w:rsid w:val="005C6817"/>
    <w:rsid w:val="005E2917"/>
    <w:rsid w:val="005F0CD2"/>
    <w:rsid w:val="005F4A44"/>
    <w:rsid w:val="00603C62"/>
    <w:rsid w:val="00616043"/>
    <w:rsid w:val="006277AF"/>
    <w:rsid w:val="006356A5"/>
    <w:rsid w:val="00640B2C"/>
    <w:rsid w:val="00647723"/>
    <w:rsid w:val="00660BA5"/>
    <w:rsid w:val="00660D4B"/>
    <w:rsid w:val="00667CAD"/>
    <w:rsid w:val="00681D5E"/>
    <w:rsid w:val="00686305"/>
    <w:rsid w:val="00686F30"/>
    <w:rsid w:val="0069195D"/>
    <w:rsid w:val="00692B04"/>
    <w:rsid w:val="0069699F"/>
    <w:rsid w:val="006C0257"/>
    <w:rsid w:val="006C0E29"/>
    <w:rsid w:val="006C68F6"/>
    <w:rsid w:val="006D27C7"/>
    <w:rsid w:val="006D30FE"/>
    <w:rsid w:val="006D3757"/>
    <w:rsid w:val="006F7348"/>
    <w:rsid w:val="006F796D"/>
    <w:rsid w:val="0070155F"/>
    <w:rsid w:val="007043AF"/>
    <w:rsid w:val="00707629"/>
    <w:rsid w:val="0070795B"/>
    <w:rsid w:val="0072156D"/>
    <w:rsid w:val="00721EC3"/>
    <w:rsid w:val="007235F6"/>
    <w:rsid w:val="007249BA"/>
    <w:rsid w:val="00734E4F"/>
    <w:rsid w:val="007372A4"/>
    <w:rsid w:val="00740D27"/>
    <w:rsid w:val="00741B04"/>
    <w:rsid w:val="00741B59"/>
    <w:rsid w:val="007426F7"/>
    <w:rsid w:val="007432A4"/>
    <w:rsid w:val="00755DC1"/>
    <w:rsid w:val="0076115C"/>
    <w:rsid w:val="007664F3"/>
    <w:rsid w:val="0079197C"/>
    <w:rsid w:val="007A0A32"/>
    <w:rsid w:val="007A1B73"/>
    <w:rsid w:val="007A21A0"/>
    <w:rsid w:val="007A35B9"/>
    <w:rsid w:val="007A3A8E"/>
    <w:rsid w:val="007A4894"/>
    <w:rsid w:val="007B77D6"/>
    <w:rsid w:val="007C0B6E"/>
    <w:rsid w:val="007C333B"/>
    <w:rsid w:val="007C3766"/>
    <w:rsid w:val="007D0B74"/>
    <w:rsid w:val="007D4836"/>
    <w:rsid w:val="007E28B1"/>
    <w:rsid w:val="007E2C84"/>
    <w:rsid w:val="007E3545"/>
    <w:rsid w:val="007F0095"/>
    <w:rsid w:val="007F74E3"/>
    <w:rsid w:val="0081224C"/>
    <w:rsid w:val="00824427"/>
    <w:rsid w:val="008338F7"/>
    <w:rsid w:val="00836397"/>
    <w:rsid w:val="00841F7C"/>
    <w:rsid w:val="00845054"/>
    <w:rsid w:val="00845D7B"/>
    <w:rsid w:val="00852D1C"/>
    <w:rsid w:val="00856147"/>
    <w:rsid w:val="00860F40"/>
    <w:rsid w:val="008614EE"/>
    <w:rsid w:val="008615C9"/>
    <w:rsid w:val="00864020"/>
    <w:rsid w:val="00876424"/>
    <w:rsid w:val="00877659"/>
    <w:rsid w:val="00883C9B"/>
    <w:rsid w:val="00892932"/>
    <w:rsid w:val="008949DF"/>
    <w:rsid w:val="00894DD0"/>
    <w:rsid w:val="008979D5"/>
    <w:rsid w:val="008A4C3B"/>
    <w:rsid w:val="008B2AD7"/>
    <w:rsid w:val="008B7068"/>
    <w:rsid w:val="008D4206"/>
    <w:rsid w:val="008D55B8"/>
    <w:rsid w:val="008D6B7E"/>
    <w:rsid w:val="008D7845"/>
    <w:rsid w:val="008E6AA0"/>
    <w:rsid w:val="008F0D30"/>
    <w:rsid w:val="00922569"/>
    <w:rsid w:val="009226B7"/>
    <w:rsid w:val="00923B23"/>
    <w:rsid w:val="009245C9"/>
    <w:rsid w:val="0093543F"/>
    <w:rsid w:val="00937ED0"/>
    <w:rsid w:val="00952797"/>
    <w:rsid w:val="0097049B"/>
    <w:rsid w:val="009777D3"/>
    <w:rsid w:val="009859E6"/>
    <w:rsid w:val="00996BFC"/>
    <w:rsid w:val="009A0A5D"/>
    <w:rsid w:val="009B4B8D"/>
    <w:rsid w:val="009C0EBE"/>
    <w:rsid w:val="009C6933"/>
    <w:rsid w:val="009E1795"/>
    <w:rsid w:val="009E1A11"/>
    <w:rsid w:val="009E38C9"/>
    <w:rsid w:val="009E7EA1"/>
    <w:rsid w:val="00A04C7A"/>
    <w:rsid w:val="00A058E5"/>
    <w:rsid w:val="00A07582"/>
    <w:rsid w:val="00A10C1A"/>
    <w:rsid w:val="00A2072E"/>
    <w:rsid w:val="00A21B71"/>
    <w:rsid w:val="00A237BB"/>
    <w:rsid w:val="00A30BA4"/>
    <w:rsid w:val="00A33009"/>
    <w:rsid w:val="00A4108F"/>
    <w:rsid w:val="00A47A80"/>
    <w:rsid w:val="00A509AB"/>
    <w:rsid w:val="00A56C8F"/>
    <w:rsid w:val="00A70173"/>
    <w:rsid w:val="00A71C44"/>
    <w:rsid w:val="00A73479"/>
    <w:rsid w:val="00A74755"/>
    <w:rsid w:val="00A82078"/>
    <w:rsid w:val="00A838C8"/>
    <w:rsid w:val="00A839F8"/>
    <w:rsid w:val="00A91C42"/>
    <w:rsid w:val="00A925A4"/>
    <w:rsid w:val="00A93E8C"/>
    <w:rsid w:val="00A9516B"/>
    <w:rsid w:val="00A95299"/>
    <w:rsid w:val="00A9780A"/>
    <w:rsid w:val="00AA00AF"/>
    <w:rsid w:val="00AA10A8"/>
    <w:rsid w:val="00AA2FC9"/>
    <w:rsid w:val="00AB283D"/>
    <w:rsid w:val="00AB7F5D"/>
    <w:rsid w:val="00AC701A"/>
    <w:rsid w:val="00AD312E"/>
    <w:rsid w:val="00AD4B09"/>
    <w:rsid w:val="00AD7599"/>
    <w:rsid w:val="00AE3EAF"/>
    <w:rsid w:val="00AE730F"/>
    <w:rsid w:val="00AF20F6"/>
    <w:rsid w:val="00B024B0"/>
    <w:rsid w:val="00B255C3"/>
    <w:rsid w:val="00B34EDA"/>
    <w:rsid w:val="00B40CD2"/>
    <w:rsid w:val="00B41762"/>
    <w:rsid w:val="00B51748"/>
    <w:rsid w:val="00B57198"/>
    <w:rsid w:val="00B8203B"/>
    <w:rsid w:val="00B85023"/>
    <w:rsid w:val="00B9105A"/>
    <w:rsid w:val="00BA2456"/>
    <w:rsid w:val="00BA261B"/>
    <w:rsid w:val="00BA469B"/>
    <w:rsid w:val="00BA7BB9"/>
    <w:rsid w:val="00BA7E28"/>
    <w:rsid w:val="00BB2D22"/>
    <w:rsid w:val="00BB4A5B"/>
    <w:rsid w:val="00BC5E94"/>
    <w:rsid w:val="00BE0E78"/>
    <w:rsid w:val="00BF2534"/>
    <w:rsid w:val="00BF79DC"/>
    <w:rsid w:val="00C125C2"/>
    <w:rsid w:val="00C35DE1"/>
    <w:rsid w:val="00C3795C"/>
    <w:rsid w:val="00C524AA"/>
    <w:rsid w:val="00C54689"/>
    <w:rsid w:val="00C81B3A"/>
    <w:rsid w:val="00C83CF3"/>
    <w:rsid w:val="00C96C59"/>
    <w:rsid w:val="00CA1F26"/>
    <w:rsid w:val="00CB26F9"/>
    <w:rsid w:val="00CB6C08"/>
    <w:rsid w:val="00CD0DCA"/>
    <w:rsid w:val="00CD78B7"/>
    <w:rsid w:val="00CD7EB8"/>
    <w:rsid w:val="00CE39AC"/>
    <w:rsid w:val="00CF279D"/>
    <w:rsid w:val="00CF3C5B"/>
    <w:rsid w:val="00D03E8A"/>
    <w:rsid w:val="00D1140F"/>
    <w:rsid w:val="00D12F61"/>
    <w:rsid w:val="00D1550C"/>
    <w:rsid w:val="00D16594"/>
    <w:rsid w:val="00D201C6"/>
    <w:rsid w:val="00D2103E"/>
    <w:rsid w:val="00D27374"/>
    <w:rsid w:val="00D463AD"/>
    <w:rsid w:val="00D638E0"/>
    <w:rsid w:val="00D716BA"/>
    <w:rsid w:val="00D8404D"/>
    <w:rsid w:val="00D8602A"/>
    <w:rsid w:val="00DA0A4E"/>
    <w:rsid w:val="00DA69A8"/>
    <w:rsid w:val="00DC2952"/>
    <w:rsid w:val="00DC46A9"/>
    <w:rsid w:val="00DC55BA"/>
    <w:rsid w:val="00DD605C"/>
    <w:rsid w:val="00DE3B70"/>
    <w:rsid w:val="00DE5265"/>
    <w:rsid w:val="00DE79A1"/>
    <w:rsid w:val="00DF1589"/>
    <w:rsid w:val="00DF1AB7"/>
    <w:rsid w:val="00DF5E2B"/>
    <w:rsid w:val="00E07BE7"/>
    <w:rsid w:val="00E07C02"/>
    <w:rsid w:val="00E1254E"/>
    <w:rsid w:val="00E12B06"/>
    <w:rsid w:val="00E145B2"/>
    <w:rsid w:val="00E15BF6"/>
    <w:rsid w:val="00E301AF"/>
    <w:rsid w:val="00E33240"/>
    <w:rsid w:val="00E6550F"/>
    <w:rsid w:val="00E71CB9"/>
    <w:rsid w:val="00E7357F"/>
    <w:rsid w:val="00E73698"/>
    <w:rsid w:val="00E736B1"/>
    <w:rsid w:val="00E74923"/>
    <w:rsid w:val="00E77E23"/>
    <w:rsid w:val="00E8251C"/>
    <w:rsid w:val="00E844A0"/>
    <w:rsid w:val="00E97242"/>
    <w:rsid w:val="00EA2579"/>
    <w:rsid w:val="00EB47E8"/>
    <w:rsid w:val="00ED6266"/>
    <w:rsid w:val="00ED711F"/>
    <w:rsid w:val="00EF7BF6"/>
    <w:rsid w:val="00F13ED2"/>
    <w:rsid w:val="00F278A0"/>
    <w:rsid w:val="00F27ACB"/>
    <w:rsid w:val="00F33A7D"/>
    <w:rsid w:val="00F35FED"/>
    <w:rsid w:val="00F3616F"/>
    <w:rsid w:val="00F40273"/>
    <w:rsid w:val="00F46BFA"/>
    <w:rsid w:val="00F6618F"/>
    <w:rsid w:val="00F70DD5"/>
    <w:rsid w:val="00F73165"/>
    <w:rsid w:val="00F90BCE"/>
    <w:rsid w:val="00FA1045"/>
    <w:rsid w:val="00FB257B"/>
    <w:rsid w:val="00FB64D5"/>
    <w:rsid w:val="00FC2881"/>
    <w:rsid w:val="00FC7BD7"/>
    <w:rsid w:val="00FD08F7"/>
    <w:rsid w:val="00FD5555"/>
    <w:rsid w:val="00FD7DC1"/>
    <w:rsid w:val="00FE17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5BDCEC9-B678-402F-9997-8C4E7F89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B7"/>
    <w:pPr>
      <w:jc w:val="both"/>
    </w:pPr>
    <w:rPr>
      <w:rFonts w:eastAsia="Times New Roman" w:cs="Arial"/>
      <w:sz w:val="22"/>
      <w:szCs w:val="24"/>
      <w:lang w:val="en-AU" w:eastAsia="en-AU"/>
    </w:rPr>
  </w:style>
  <w:style w:type="paragraph" w:styleId="Heading1">
    <w:name w:val="heading 1"/>
    <w:basedOn w:val="Normal"/>
    <w:next w:val="Normal"/>
    <w:link w:val="Heading1Char"/>
    <w:uiPriority w:val="1"/>
    <w:semiHidden/>
    <w:unhideWhenUsed/>
    <w:rsid w:val="00554335"/>
    <w:pPr>
      <w:keepNext/>
      <w:spacing w:before="240" w:after="60"/>
      <w:jc w:val="left"/>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1"/>
    <w:semiHidden/>
    <w:unhideWhenUsed/>
    <w:qFormat/>
    <w:rsid w:val="00E73698"/>
    <w:pPr>
      <w:keepNext/>
      <w:spacing w:before="240" w:after="60"/>
      <w:jc w:val="left"/>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1"/>
    <w:semiHidden/>
    <w:unhideWhenUsed/>
    <w:qFormat/>
    <w:rsid w:val="00E73698"/>
    <w:pPr>
      <w:keepNext/>
      <w:spacing w:before="240" w:after="60"/>
      <w:jc w:val="left"/>
      <w:outlineLvl w:val="2"/>
    </w:pPr>
    <w:rPr>
      <w:rFonts w:asciiTheme="majorHAnsi" w:eastAsiaTheme="majorEastAsia" w:hAnsiTheme="majorHAnsi" w:cstheme="majorBidi"/>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sz w:val="20"/>
      <w:lang w:val="en-US" w:eastAsia="en-US"/>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link w:val="AHPRASubheadingChar"/>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spacing w:after="200"/>
      <w:jc w:val="left"/>
    </w:pPr>
    <w:rPr>
      <w:rFonts w:eastAsia="Cambria" w:cs="Times New Roman"/>
      <w:sz w:val="24"/>
      <w:lang w:val="en-US" w:eastAsia="en-US"/>
    </w:r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pPr>
      <w:numPr>
        <w:numId w:val="14"/>
      </w:numPr>
    </w:pPr>
  </w:style>
  <w:style w:type="paragraph" w:customStyle="1" w:styleId="AHPRASubhead">
    <w:name w:val="AHPRA Subhead"/>
    <w:basedOn w:val="Normal"/>
    <w:qFormat/>
    <w:rsid w:val="00755DC1"/>
    <w:pPr>
      <w:spacing w:after="200"/>
      <w:jc w:val="left"/>
    </w:pPr>
    <w:rPr>
      <w:rFonts w:eastAsia="Cambria" w:cs="Times New Roman"/>
      <w:b/>
      <w:color w:val="008EC4"/>
      <w:sz w:val="20"/>
      <w:lang w:val="en-US" w:eastAsia="en-US"/>
    </w:rPr>
  </w:style>
  <w:style w:type="paragraph" w:customStyle="1" w:styleId="Default">
    <w:name w:val="Default"/>
    <w:rsid w:val="00755DC1"/>
    <w:pPr>
      <w:autoSpaceDE w:val="0"/>
      <w:autoSpaceDN w:val="0"/>
      <w:adjustRightInd w:val="0"/>
    </w:pPr>
    <w:rPr>
      <w:rFonts w:eastAsia="Times New Roman" w:cs="Arial"/>
      <w:color w:val="000000"/>
      <w:sz w:val="24"/>
      <w:szCs w:val="24"/>
      <w:lang w:val="en-AU" w:eastAsia="en-AU"/>
    </w:rPr>
  </w:style>
  <w:style w:type="paragraph" w:customStyle="1" w:styleId="AHPRAHeadline">
    <w:name w:val="AHPRA Headline"/>
    <w:basedOn w:val="Normal"/>
    <w:qFormat/>
    <w:rsid w:val="00755DC1"/>
    <w:pPr>
      <w:spacing w:after="200"/>
      <w:jc w:val="left"/>
    </w:pPr>
    <w:rPr>
      <w:rFonts w:eastAsia="Cambria" w:cs="Times New Roman"/>
      <w:color w:val="008EC4"/>
      <w:sz w:val="28"/>
      <w:lang w:eastAsia="en-US"/>
    </w:rPr>
  </w:style>
  <w:style w:type="paragraph" w:styleId="ListParagraph">
    <w:name w:val="List Paragraph"/>
    <w:basedOn w:val="Normal"/>
    <w:link w:val="ListParagraphChar"/>
    <w:uiPriority w:val="34"/>
    <w:qFormat/>
    <w:rsid w:val="00755DC1"/>
    <w:pPr>
      <w:spacing w:after="200" w:line="276" w:lineRule="auto"/>
      <w:ind w:left="720"/>
      <w:contextualSpacing/>
      <w:jc w:val="left"/>
    </w:pPr>
    <w:rPr>
      <w:rFonts w:ascii="Calibri" w:eastAsia="Calibri" w:hAnsi="Calibri" w:cs="Times New Roman"/>
      <w:szCs w:val="22"/>
      <w:lang w:val="en-US" w:eastAsia="en-US"/>
    </w:rPr>
  </w:style>
  <w:style w:type="character" w:customStyle="1" w:styleId="ListParagraphChar">
    <w:name w:val="List Paragraph Char"/>
    <w:basedOn w:val="DefaultParagraphFont"/>
    <w:link w:val="ListParagraph"/>
    <w:uiPriority w:val="34"/>
    <w:locked/>
    <w:rsid w:val="00755DC1"/>
    <w:rPr>
      <w:rFonts w:ascii="Calibri" w:eastAsia="Calibri" w:hAnsi="Calibri"/>
      <w:sz w:val="22"/>
      <w:szCs w:val="22"/>
    </w:rPr>
  </w:style>
  <w:style w:type="character" w:customStyle="1" w:styleId="AHPRASubheadingChar">
    <w:name w:val="AHPRA Subheading Char"/>
    <w:link w:val="AHPRASubheading"/>
    <w:rsid w:val="00755DC1"/>
    <w:rPr>
      <w:b/>
      <w:color w:val="007DC3"/>
      <w:szCs w:val="24"/>
    </w:rPr>
  </w:style>
  <w:style w:type="paragraph" w:customStyle="1" w:styleId="AHPRATitle">
    <w:name w:val="AHPRA Title"/>
    <w:basedOn w:val="Normal"/>
    <w:next w:val="Normal"/>
    <w:qFormat/>
    <w:rsid w:val="00755DC1"/>
    <w:pPr>
      <w:spacing w:after="200"/>
      <w:jc w:val="left"/>
      <w:outlineLvl w:val="0"/>
    </w:pPr>
    <w:rPr>
      <w:rFonts w:eastAsia="Cambria"/>
      <w:color w:val="808080"/>
      <w:sz w:val="44"/>
      <w:szCs w:val="52"/>
      <w:lang w:val="en-US" w:eastAsia="en-US"/>
    </w:rPr>
  </w:style>
  <w:style w:type="character" w:styleId="FollowedHyperlink">
    <w:name w:val="FollowedHyperlink"/>
    <w:basedOn w:val="DefaultParagraphFont"/>
    <w:uiPriority w:val="1"/>
    <w:semiHidden/>
    <w:unhideWhenUsed/>
    <w:rsid w:val="00DE5265"/>
    <w:rPr>
      <w:color w:val="800080" w:themeColor="followedHyperlink"/>
      <w:u w:val="single"/>
    </w:rPr>
  </w:style>
  <w:style w:type="character" w:styleId="CommentReference">
    <w:name w:val="annotation reference"/>
    <w:basedOn w:val="DefaultParagraphFont"/>
    <w:uiPriority w:val="99"/>
    <w:semiHidden/>
    <w:unhideWhenUsed/>
    <w:rsid w:val="005315D9"/>
    <w:rPr>
      <w:sz w:val="16"/>
      <w:szCs w:val="16"/>
    </w:rPr>
  </w:style>
  <w:style w:type="paragraph" w:styleId="CommentText">
    <w:name w:val="annotation text"/>
    <w:basedOn w:val="Normal"/>
    <w:link w:val="CommentTextChar"/>
    <w:uiPriority w:val="99"/>
    <w:unhideWhenUsed/>
    <w:rsid w:val="005315D9"/>
    <w:rPr>
      <w:sz w:val="20"/>
      <w:szCs w:val="20"/>
    </w:rPr>
  </w:style>
  <w:style w:type="character" w:customStyle="1" w:styleId="CommentTextChar">
    <w:name w:val="Comment Text Char"/>
    <w:basedOn w:val="DefaultParagraphFont"/>
    <w:link w:val="CommentText"/>
    <w:uiPriority w:val="99"/>
    <w:rsid w:val="005315D9"/>
    <w:rPr>
      <w:rFonts w:eastAsia="Times New Roman" w:cs="Arial"/>
      <w:lang w:val="en-AU" w:eastAsia="en-AU"/>
    </w:rPr>
  </w:style>
  <w:style w:type="paragraph" w:styleId="CommentSubject">
    <w:name w:val="annotation subject"/>
    <w:basedOn w:val="CommentText"/>
    <w:next w:val="CommentText"/>
    <w:link w:val="CommentSubjectChar"/>
    <w:uiPriority w:val="1"/>
    <w:semiHidden/>
    <w:unhideWhenUsed/>
    <w:rsid w:val="005315D9"/>
    <w:rPr>
      <w:b/>
      <w:bCs/>
    </w:rPr>
  </w:style>
  <w:style w:type="character" w:customStyle="1" w:styleId="CommentSubjectChar">
    <w:name w:val="Comment Subject Char"/>
    <w:basedOn w:val="CommentTextChar"/>
    <w:link w:val="CommentSubject"/>
    <w:uiPriority w:val="1"/>
    <w:semiHidden/>
    <w:rsid w:val="005315D9"/>
    <w:rPr>
      <w:rFonts w:eastAsia="Times New Roman" w:cs="Arial"/>
      <w:b/>
      <w:bCs/>
      <w:lang w:val="en-AU" w:eastAsia="en-AU"/>
    </w:rPr>
  </w:style>
  <w:style w:type="paragraph" w:customStyle="1" w:styleId="Heading1non-numbered">
    <w:name w:val="Heading 1 non-numbered"/>
    <w:basedOn w:val="Heading1"/>
    <w:next w:val="BodyText"/>
    <w:qFormat/>
    <w:rsid w:val="00297274"/>
    <w:pPr>
      <w:keepNext w:val="0"/>
      <w:spacing w:before="200" w:after="200"/>
    </w:pPr>
    <w:rPr>
      <w:rFonts w:ascii="Arial" w:eastAsia="Cambria" w:hAnsi="Arial" w:cs="Times New Roman"/>
      <w:bCs w:val="0"/>
      <w:color w:val="007DC3"/>
      <w:kern w:val="0"/>
      <w:sz w:val="20"/>
      <w:szCs w:val="24"/>
    </w:rPr>
  </w:style>
  <w:style w:type="paragraph" w:styleId="BodyText">
    <w:name w:val="Body Text"/>
    <w:basedOn w:val="Normal"/>
    <w:link w:val="BodyTextChar"/>
    <w:uiPriority w:val="99"/>
    <w:semiHidden/>
    <w:unhideWhenUsed/>
    <w:rsid w:val="00297274"/>
    <w:pPr>
      <w:spacing w:after="120"/>
    </w:pPr>
  </w:style>
  <w:style w:type="character" w:customStyle="1" w:styleId="BodyTextChar">
    <w:name w:val="Body Text Char"/>
    <w:basedOn w:val="DefaultParagraphFont"/>
    <w:link w:val="BodyText"/>
    <w:uiPriority w:val="99"/>
    <w:semiHidden/>
    <w:rsid w:val="00297274"/>
    <w:rPr>
      <w:rFonts w:eastAsia="Times New Roman" w:cs="Arial"/>
      <w:sz w:val="22"/>
      <w:szCs w:val="24"/>
      <w:lang w:val="en-AU" w:eastAsia="en-AU"/>
    </w:rPr>
  </w:style>
  <w:style w:type="character" w:styleId="Strong">
    <w:name w:val="Strong"/>
    <w:basedOn w:val="DefaultParagraphFont"/>
    <w:uiPriority w:val="22"/>
    <w:qFormat/>
    <w:rsid w:val="00FB64D5"/>
    <w:rPr>
      <w:b/>
      <w:bCs/>
      <w:i w:val="0"/>
      <w:iCs w:val="0"/>
    </w:rPr>
  </w:style>
  <w:style w:type="paragraph" w:styleId="Revision">
    <w:name w:val="Revision"/>
    <w:hidden/>
    <w:rsid w:val="002D4B7A"/>
    <w:rPr>
      <w:rFonts w:eastAsia="Times New Roman" w:cs="Arial"/>
      <w:sz w:val="22"/>
      <w:szCs w:val="24"/>
      <w:lang w:val="en-AU" w:eastAsia="en-AU"/>
    </w:rPr>
  </w:style>
  <w:style w:type="paragraph" w:customStyle="1" w:styleId="AHPRABody0">
    <w:name w:val="AHPRA Body"/>
    <w:basedOn w:val="Normal"/>
    <w:qFormat/>
    <w:rsid w:val="00F33A7D"/>
    <w:pPr>
      <w:jc w:val="left"/>
    </w:pPr>
    <w:rPr>
      <w:sz w:val="20"/>
      <w:szCs w:val="20"/>
    </w:rPr>
  </w:style>
  <w:style w:type="paragraph" w:styleId="PlainText">
    <w:name w:val="Plain Text"/>
    <w:basedOn w:val="Normal"/>
    <w:link w:val="PlainTextChar"/>
    <w:uiPriority w:val="99"/>
    <w:semiHidden/>
    <w:unhideWhenUsed/>
    <w:rsid w:val="00FA1045"/>
    <w:pPr>
      <w:jc w:val="left"/>
    </w:pPr>
    <w:rPr>
      <w:rFonts w:eastAsiaTheme="minorHAnsi"/>
      <w:sz w:val="20"/>
      <w:szCs w:val="20"/>
    </w:rPr>
  </w:style>
  <w:style w:type="character" w:customStyle="1" w:styleId="PlainTextChar">
    <w:name w:val="Plain Text Char"/>
    <w:basedOn w:val="DefaultParagraphFont"/>
    <w:link w:val="PlainText"/>
    <w:uiPriority w:val="99"/>
    <w:semiHidden/>
    <w:rsid w:val="00FA1045"/>
    <w:rPr>
      <w:rFonts w:eastAsiaTheme="minorHAnsi" w:cs="Arial"/>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5183">
      <w:bodyDiv w:val="1"/>
      <w:marLeft w:val="0"/>
      <w:marRight w:val="0"/>
      <w:marTop w:val="0"/>
      <w:marBottom w:val="0"/>
      <w:divBdr>
        <w:top w:val="none" w:sz="0" w:space="0" w:color="auto"/>
        <w:left w:val="none" w:sz="0" w:space="0" w:color="auto"/>
        <w:bottom w:val="none" w:sz="0" w:space="0" w:color="auto"/>
        <w:right w:val="none" w:sz="0" w:space="0" w:color="auto"/>
      </w:divBdr>
      <w:divsChild>
        <w:div w:id="1996447331">
          <w:marLeft w:val="0"/>
          <w:marRight w:val="0"/>
          <w:marTop w:val="0"/>
          <w:marBottom w:val="0"/>
          <w:divBdr>
            <w:top w:val="none" w:sz="0" w:space="0" w:color="auto"/>
            <w:left w:val="none" w:sz="0" w:space="0" w:color="auto"/>
            <w:bottom w:val="none" w:sz="0" w:space="0" w:color="auto"/>
            <w:right w:val="none" w:sz="0" w:space="0" w:color="auto"/>
          </w:divBdr>
          <w:divsChild>
            <w:div w:id="1667247871">
              <w:marLeft w:val="0"/>
              <w:marRight w:val="0"/>
              <w:marTop w:val="0"/>
              <w:marBottom w:val="0"/>
              <w:divBdr>
                <w:top w:val="none" w:sz="0" w:space="0" w:color="auto"/>
                <w:left w:val="none" w:sz="0" w:space="0" w:color="auto"/>
                <w:bottom w:val="none" w:sz="0" w:space="0" w:color="auto"/>
                <w:right w:val="none" w:sz="0" w:space="0" w:color="auto"/>
              </w:divBdr>
              <w:divsChild>
                <w:div w:id="7803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449712511">
      <w:bodyDiv w:val="1"/>
      <w:marLeft w:val="0"/>
      <w:marRight w:val="0"/>
      <w:marTop w:val="0"/>
      <w:marBottom w:val="0"/>
      <w:divBdr>
        <w:top w:val="none" w:sz="0" w:space="0" w:color="auto"/>
        <w:left w:val="none" w:sz="0" w:space="0" w:color="auto"/>
        <w:bottom w:val="none" w:sz="0" w:space="0" w:color="auto"/>
        <w:right w:val="none" w:sz="0" w:space="0" w:color="auto"/>
      </w:divBdr>
    </w:div>
    <w:div w:id="606928932">
      <w:bodyDiv w:val="1"/>
      <w:marLeft w:val="0"/>
      <w:marRight w:val="0"/>
      <w:marTop w:val="0"/>
      <w:marBottom w:val="0"/>
      <w:divBdr>
        <w:top w:val="none" w:sz="0" w:space="0" w:color="auto"/>
        <w:left w:val="none" w:sz="0" w:space="0" w:color="auto"/>
        <w:bottom w:val="none" w:sz="0" w:space="0" w:color="auto"/>
        <w:right w:val="none" w:sz="0" w:space="0" w:color="auto"/>
      </w:divBdr>
    </w:div>
    <w:div w:id="662440924">
      <w:bodyDiv w:val="1"/>
      <w:marLeft w:val="0"/>
      <w:marRight w:val="0"/>
      <w:marTop w:val="0"/>
      <w:marBottom w:val="0"/>
      <w:divBdr>
        <w:top w:val="none" w:sz="0" w:space="0" w:color="auto"/>
        <w:left w:val="none" w:sz="0" w:space="0" w:color="auto"/>
        <w:bottom w:val="none" w:sz="0" w:space="0" w:color="auto"/>
        <w:right w:val="none" w:sz="0" w:space="0" w:color="auto"/>
      </w:divBdr>
    </w:div>
    <w:div w:id="797187853">
      <w:bodyDiv w:val="1"/>
      <w:marLeft w:val="0"/>
      <w:marRight w:val="0"/>
      <w:marTop w:val="0"/>
      <w:marBottom w:val="0"/>
      <w:divBdr>
        <w:top w:val="none" w:sz="0" w:space="0" w:color="auto"/>
        <w:left w:val="none" w:sz="0" w:space="0" w:color="auto"/>
        <w:bottom w:val="none" w:sz="0" w:space="0" w:color="auto"/>
        <w:right w:val="none" w:sz="0" w:space="0" w:color="auto"/>
      </w:divBdr>
      <w:divsChild>
        <w:div w:id="848104153">
          <w:marLeft w:val="0"/>
          <w:marRight w:val="0"/>
          <w:marTop w:val="0"/>
          <w:marBottom w:val="0"/>
          <w:divBdr>
            <w:top w:val="none" w:sz="0" w:space="0" w:color="auto"/>
            <w:left w:val="none" w:sz="0" w:space="0" w:color="auto"/>
            <w:bottom w:val="none" w:sz="0" w:space="0" w:color="auto"/>
            <w:right w:val="none" w:sz="0" w:space="0" w:color="auto"/>
          </w:divBdr>
          <w:divsChild>
            <w:div w:id="219564342">
              <w:marLeft w:val="0"/>
              <w:marRight w:val="0"/>
              <w:marTop w:val="0"/>
              <w:marBottom w:val="0"/>
              <w:divBdr>
                <w:top w:val="none" w:sz="0" w:space="0" w:color="auto"/>
                <w:left w:val="none" w:sz="0" w:space="0" w:color="auto"/>
                <w:bottom w:val="none" w:sz="0" w:space="0" w:color="auto"/>
                <w:right w:val="none" w:sz="0" w:space="0" w:color="auto"/>
              </w:divBdr>
              <w:divsChild>
                <w:div w:id="7603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63715940">
      <w:bodyDiv w:val="1"/>
      <w:marLeft w:val="0"/>
      <w:marRight w:val="0"/>
      <w:marTop w:val="0"/>
      <w:marBottom w:val="0"/>
      <w:divBdr>
        <w:top w:val="none" w:sz="0" w:space="0" w:color="auto"/>
        <w:left w:val="none" w:sz="0" w:space="0" w:color="auto"/>
        <w:bottom w:val="none" w:sz="0" w:space="0" w:color="auto"/>
        <w:right w:val="none" w:sz="0" w:space="0" w:color="auto"/>
      </w:divBdr>
      <w:divsChild>
        <w:div w:id="639262054">
          <w:marLeft w:val="0"/>
          <w:marRight w:val="0"/>
          <w:marTop w:val="0"/>
          <w:marBottom w:val="0"/>
          <w:divBdr>
            <w:top w:val="none" w:sz="0" w:space="0" w:color="auto"/>
            <w:left w:val="none" w:sz="0" w:space="0" w:color="auto"/>
            <w:bottom w:val="none" w:sz="0" w:space="0" w:color="auto"/>
            <w:right w:val="none" w:sz="0" w:space="0" w:color="auto"/>
          </w:divBdr>
          <w:divsChild>
            <w:div w:id="53479669">
              <w:marLeft w:val="0"/>
              <w:marRight w:val="0"/>
              <w:marTop w:val="0"/>
              <w:marBottom w:val="0"/>
              <w:divBdr>
                <w:top w:val="none" w:sz="0" w:space="0" w:color="auto"/>
                <w:left w:val="none" w:sz="0" w:space="0" w:color="auto"/>
                <w:bottom w:val="none" w:sz="0" w:space="0" w:color="auto"/>
                <w:right w:val="none" w:sz="0" w:space="0" w:color="auto"/>
              </w:divBdr>
              <w:divsChild>
                <w:div w:id="19815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20261">
      <w:bodyDiv w:val="1"/>
      <w:marLeft w:val="0"/>
      <w:marRight w:val="0"/>
      <w:marTop w:val="0"/>
      <w:marBottom w:val="0"/>
      <w:divBdr>
        <w:top w:val="none" w:sz="0" w:space="0" w:color="auto"/>
        <w:left w:val="none" w:sz="0" w:space="0" w:color="auto"/>
        <w:bottom w:val="none" w:sz="0" w:space="0" w:color="auto"/>
        <w:right w:val="none" w:sz="0" w:space="0" w:color="auto"/>
      </w:divBdr>
      <w:divsChild>
        <w:div w:id="589588292">
          <w:marLeft w:val="0"/>
          <w:marRight w:val="0"/>
          <w:marTop w:val="0"/>
          <w:marBottom w:val="0"/>
          <w:divBdr>
            <w:top w:val="none" w:sz="0" w:space="0" w:color="auto"/>
            <w:left w:val="none" w:sz="0" w:space="0" w:color="auto"/>
            <w:bottom w:val="none" w:sz="0" w:space="0" w:color="auto"/>
            <w:right w:val="none" w:sz="0" w:space="0" w:color="auto"/>
          </w:divBdr>
          <w:divsChild>
            <w:div w:id="1945114319">
              <w:marLeft w:val="0"/>
              <w:marRight w:val="0"/>
              <w:marTop w:val="0"/>
              <w:marBottom w:val="0"/>
              <w:divBdr>
                <w:top w:val="none" w:sz="0" w:space="0" w:color="auto"/>
                <w:left w:val="none" w:sz="0" w:space="0" w:color="auto"/>
                <w:bottom w:val="none" w:sz="0" w:space="0" w:color="auto"/>
                <w:right w:val="none" w:sz="0" w:space="0" w:color="auto"/>
              </w:divBdr>
              <w:divsChild>
                <w:div w:id="575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15187">
      <w:bodyDiv w:val="1"/>
      <w:marLeft w:val="0"/>
      <w:marRight w:val="0"/>
      <w:marTop w:val="0"/>
      <w:marBottom w:val="0"/>
      <w:divBdr>
        <w:top w:val="none" w:sz="0" w:space="0" w:color="auto"/>
        <w:left w:val="none" w:sz="0" w:space="0" w:color="auto"/>
        <w:bottom w:val="none" w:sz="0" w:space="0" w:color="auto"/>
        <w:right w:val="none" w:sz="0" w:space="0" w:color="auto"/>
      </w:divBdr>
      <w:divsChild>
        <w:div w:id="982000147">
          <w:marLeft w:val="0"/>
          <w:marRight w:val="0"/>
          <w:marTop w:val="0"/>
          <w:marBottom w:val="0"/>
          <w:divBdr>
            <w:top w:val="none" w:sz="0" w:space="0" w:color="auto"/>
            <w:left w:val="none" w:sz="0" w:space="0" w:color="auto"/>
            <w:bottom w:val="none" w:sz="0" w:space="0" w:color="auto"/>
            <w:right w:val="none" w:sz="0" w:space="0" w:color="auto"/>
          </w:divBdr>
          <w:divsChild>
            <w:div w:id="1463765572">
              <w:marLeft w:val="0"/>
              <w:marRight w:val="0"/>
              <w:marTop w:val="0"/>
              <w:marBottom w:val="0"/>
              <w:divBdr>
                <w:top w:val="none" w:sz="0" w:space="0" w:color="auto"/>
                <w:left w:val="none" w:sz="0" w:space="0" w:color="auto"/>
                <w:bottom w:val="none" w:sz="0" w:space="0" w:color="auto"/>
                <w:right w:val="none" w:sz="0" w:space="0" w:color="auto"/>
              </w:divBdr>
              <w:divsChild>
                <w:div w:id="17476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73252">
      <w:bodyDiv w:val="1"/>
      <w:marLeft w:val="0"/>
      <w:marRight w:val="0"/>
      <w:marTop w:val="0"/>
      <w:marBottom w:val="0"/>
      <w:divBdr>
        <w:top w:val="none" w:sz="0" w:space="0" w:color="auto"/>
        <w:left w:val="none" w:sz="0" w:space="0" w:color="auto"/>
        <w:bottom w:val="none" w:sz="0" w:space="0" w:color="auto"/>
        <w:right w:val="none" w:sz="0" w:space="0" w:color="auto"/>
      </w:divBdr>
      <w:divsChild>
        <w:div w:id="41177382">
          <w:marLeft w:val="0"/>
          <w:marRight w:val="0"/>
          <w:marTop w:val="0"/>
          <w:marBottom w:val="0"/>
          <w:divBdr>
            <w:top w:val="none" w:sz="0" w:space="0" w:color="auto"/>
            <w:left w:val="none" w:sz="0" w:space="0" w:color="auto"/>
            <w:bottom w:val="none" w:sz="0" w:space="0" w:color="auto"/>
            <w:right w:val="none" w:sz="0" w:space="0" w:color="auto"/>
          </w:divBdr>
          <w:divsChild>
            <w:div w:id="1443451786">
              <w:marLeft w:val="0"/>
              <w:marRight w:val="0"/>
              <w:marTop w:val="0"/>
              <w:marBottom w:val="0"/>
              <w:divBdr>
                <w:top w:val="none" w:sz="0" w:space="0" w:color="auto"/>
                <w:left w:val="none" w:sz="0" w:space="0" w:color="auto"/>
                <w:bottom w:val="none" w:sz="0" w:space="0" w:color="auto"/>
                <w:right w:val="none" w:sz="0" w:space="0" w:color="auto"/>
              </w:divBdr>
              <w:divsChild>
                <w:div w:id="7249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08098">
      <w:bodyDiv w:val="1"/>
      <w:marLeft w:val="0"/>
      <w:marRight w:val="0"/>
      <w:marTop w:val="0"/>
      <w:marBottom w:val="0"/>
      <w:divBdr>
        <w:top w:val="none" w:sz="0" w:space="0" w:color="auto"/>
        <w:left w:val="none" w:sz="0" w:space="0" w:color="auto"/>
        <w:bottom w:val="none" w:sz="0" w:space="0" w:color="auto"/>
        <w:right w:val="none" w:sz="0" w:space="0" w:color="auto"/>
      </w:divBdr>
    </w:div>
    <w:div w:id="1305741944">
      <w:bodyDiv w:val="1"/>
      <w:marLeft w:val="0"/>
      <w:marRight w:val="0"/>
      <w:marTop w:val="0"/>
      <w:marBottom w:val="0"/>
      <w:divBdr>
        <w:top w:val="none" w:sz="0" w:space="0" w:color="auto"/>
        <w:left w:val="none" w:sz="0" w:space="0" w:color="auto"/>
        <w:bottom w:val="none" w:sz="0" w:space="0" w:color="auto"/>
        <w:right w:val="none" w:sz="0" w:space="0" w:color="auto"/>
      </w:divBdr>
    </w:div>
    <w:div w:id="1362171666">
      <w:bodyDiv w:val="1"/>
      <w:marLeft w:val="0"/>
      <w:marRight w:val="0"/>
      <w:marTop w:val="0"/>
      <w:marBottom w:val="0"/>
      <w:divBdr>
        <w:top w:val="none" w:sz="0" w:space="0" w:color="auto"/>
        <w:left w:val="none" w:sz="0" w:space="0" w:color="auto"/>
        <w:bottom w:val="none" w:sz="0" w:space="0" w:color="auto"/>
        <w:right w:val="none" w:sz="0" w:space="0" w:color="auto"/>
      </w:divBdr>
      <w:divsChild>
        <w:div w:id="1464080955">
          <w:marLeft w:val="0"/>
          <w:marRight w:val="0"/>
          <w:marTop w:val="0"/>
          <w:marBottom w:val="0"/>
          <w:divBdr>
            <w:top w:val="none" w:sz="0" w:space="0" w:color="auto"/>
            <w:left w:val="none" w:sz="0" w:space="0" w:color="auto"/>
            <w:bottom w:val="none" w:sz="0" w:space="0" w:color="auto"/>
            <w:right w:val="none" w:sz="0" w:space="0" w:color="auto"/>
          </w:divBdr>
          <w:divsChild>
            <w:div w:id="1802111522">
              <w:marLeft w:val="0"/>
              <w:marRight w:val="0"/>
              <w:marTop w:val="0"/>
              <w:marBottom w:val="0"/>
              <w:divBdr>
                <w:top w:val="none" w:sz="0" w:space="0" w:color="auto"/>
                <w:left w:val="none" w:sz="0" w:space="0" w:color="auto"/>
                <w:bottom w:val="none" w:sz="0" w:space="0" w:color="auto"/>
                <w:right w:val="none" w:sz="0" w:space="0" w:color="auto"/>
              </w:divBdr>
              <w:divsChild>
                <w:div w:id="10201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3402">
      <w:bodyDiv w:val="1"/>
      <w:marLeft w:val="0"/>
      <w:marRight w:val="0"/>
      <w:marTop w:val="0"/>
      <w:marBottom w:val="0"/>
      <w:divBdr>
        <w:top w:val="none" w:sz="0" w:space="0" w:color="auto"/>
        <w:left w:val="none" w:sz="0" w:space="0" w:color="auto"/>
        <w:bottom w:val="none" w:sz="0" w:space="0" w:color="auto"/>
        <w:right w:val="none" w:sz="0" w:space="0" w:color="auto"/>
      </w:divBdr>
      <w:divsChild>
        <w:div w:id="358200">
          <w:marLeft w:val="0"/>
          <w:marRight w:val="0"/>
          <w:marTop w:val="0"/>
          <w:marBottom w:val="0"/>
          <w:divBdr>
            <w:top w:val="none" w:sz="0" w:space="0" w:color="auto"/>
            <w:left w:val="none" w:sz="0" w:space="0" w:color="auto"/>
            <w:bottom w:val="none" w:sz="0" w:space="0" w:color="auto"/>
            <w:right w:val="none" w:sz="0" w:space="0" w:color="auto"/>
          </w:divBdr>
          <w:divsChild>
            <w:div w:id="102187790">
              <w:marLeft w:val="0"/>
              <w:marRight w:val="0"/>
              <w:marTop w:val="0"/>
              <w:marBottom w:val="0"/>
              <w:divBdr>
                <w:top w:val="none" w:sz="0" w:space="0" w:color="auto"/>
                <w:left w:val="none" w:sz="0" w:space="0" w:color="auto"/>
                <w:bottom w:val="none" w:sz="0" w:space="0" w:color="auto"/>
                <w:right w:val="none" w:sz="0" w:space="0" w:color="auto"/>
              </w:divBdr>
              <w:divsChild>
                <w:div w:id="144199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8785">
      <w:bodyDiv w:val="1"/>
      <w:marLeft w:val="0"/>
      <w:marRight w:val="0"/>
      <w:marTop w:val="0"/>
      <w:marBottom w:val="0"/>
      <w:divBdr>
        <w:top w:val="none" w:sz="0" w:space="0" w:color="auto"/>
        <w:left w:val="none" w:sz="0" w:space="0" w:color="auto"/>
        <w:bottom w:val="none" w:sz="0" w:space="0" w:color="auto"/>
        <w:right w:val="none" w:sz="0" w:space="0" w:color="auto"/>
      </w:divBdr>
    </w:div>
    <w:div w:id="1767774829">
      <w:bodyDiv w:val="1"/>
      <w:marLeft w:val="0"/>
      <w:marRight w:val="0"/>
      <w:marTop w:val="0"/>
      <w:marBottom w:val="0"/>
      <w:divBdr>
        <w:top w:val="none" w:sz="0" w:space="0" w:color="auto"/>
        <w:left w:val="none" w:sz="0" w:space="0" w:color="auto"/>
        <w:bottom w:val="none" w:sz="0" w:space="0" w:color="auto"/>
        <w:right w:val="none" w:sz="0" w:space="0" w:color="auto"/>
      </w:divBdr>
    </w:div>
    <w:div w:id="1959067794">
      <w:bodyDiv w:val="1"/>
      <w:marLeft w:val="0"/>
      <w:marRight w:val="0"/>
      <w:marTop w:val="0"/>
      <w:marBottom w:val="0"/>
      <w:divBdr>
        <w:top w:val="none" w:sz="0" w:space="0" w:color="auto"/>
        <w:left w:val="none" w:sz="0" w:space="0" w:color="auto"/>
        <w:bottom w:val="none" w:sz="0" w:space="0" w:color="auto"/>
        <w:right w:val="none" w:sz="0" w:space="0" w:color="auto"/>
      </w:divBdr>
    </w:div>
    <w:div w:id="1986163033">
      <w:bodyDiv w:val="1"/>
      <w:marLeft w:val="0"/>
      <w:marRight w:val="0"/>
      <w:marTop w:val="0"/>
      <w:marBottom w:val="0"/>
      <w:divBdr>
        <w:top w:val="none" w:sz="0" w:space="0" w:color="auto"/>
        <w:left w:val="none" w:sz="0" w:space="0" w:color="auto"/>
        <w:bottom w:val="none" w:sz="0" w:space="0" w:color="auto"/>
        <w:right w:val="none" w:sz="0" w:space="0" w:color="auto"/>
      </w:divBdr>
      <w:divsChild>
        <w:div w:id="1966962509">
          <w:marLeft w:val="0"/>
          <w:marRight w:val="0"/>
          <w:marTop w:val="0"/>
          <w:marBottom w:val="0"/>
          <w:divBdr>
            <w:top w:val="none" w:sz="0" w:space="0" w:color="auto"/>
            <w:left w:val="none" w:sz="0" w:space="0" w:color="auto"/>
            <w:bottom w:val="none" w:sz="0" w:space="0" w:color="auto"/>
            <w:right w:val="none" w:sz="0" w:space="0" w:color="auto"/>
          </w:divBdr>
          <w:divsChild>
            <w:div w:id="1898280774">
              <w:marLeft w:val="0"/>
              <w:marRight w:val="0"/>
              <w:marTop w:val="0"/>
              <w:marBottom w:val="0"/>
              <w:divBdr>
                <w:top w:val="none" w:sz="0" w:space="0" w:color="auto"/>
                <w:left w:val="none" w:sz="0" w:space="0" w:color="auto"/>
                <w:bottom w:val="none" w:sz="0" w:space="0" w:color="auto"/>
                <w:right w:val="none" w:sz="0" w:space="0" w:color="auto"/>
              </w:divBdr>
              <w:divsChild>
                <w:div w:id="1239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31016">
      <w:bodyDiv w:val="1"/>
      <w:marLeft w:val="0"/>
      <w:marRight w:val="0"/>
      <w:marTop w:val="0"/>
      <w:marBottom w:val="0"/>
      <w:divBdr>
        <w:top w:val="none" w:sz="0" w:space="0" w:color="auto"/>
        <w:left w:val="none" w:sz="0" w:space="0" w:color="auto"/>
        <w:bottom w:val="none" w:sz="0" w:space="0" w:color="auto"/>
        <w:right w:val="none" w:sz="0" w:space="0" w:color="auto"/>
      </w:divBdr>
      <w:divsChild>
        <w:div w:id="1041982411">
          <w:marLeft w:val="0"/>
          <w:marRight w:val="0"/>
          <w:marTop w:val="0"/>
          <w:marBottom w:val="0"/>
          <w:divBdr>
            <w:top w:val="none" w:sz="0" w:space="0" w:color="auto"/>
            <w:left w:val="none" w:sz="0" w:space="0" w:color="auto"/>
            <w:bottom w:val="none" w:sz="0" w:space="0" w:color="auto"/>
            <w:right w:val="none" w:sz="0" w:space="0" w:color="auto"/>
          </w:divBdr>
          <w:divsChild>
            <w:div w:id="1048525966">
              <w:marLeft w:val="0"/>
              <w:marRight w:val="0"/>
              <w:marTop w:val="0"/>
              <w:marBottom w:val="0"/>
              <w:divBdr>
                <w:top w:val="none" w:sz="0" w:space="0" w:color="auto"/>
                <w:left w:val="none" w:sz="0" w:space="0" w:color="auto"/>
                <w:bottom w:val="none" w:sz="0" w:space="0" w:color="auto"/>
                <w:right w:val="none" w:sz="0" w:space="0" w:color="auto"/>
              </w:divBdr>
              <w:divsChild>
                <w:div w:id="12544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8564">
      <w:bodyDiv w:val="1"/>
      <w:marLeft w:val="0"/>
      <w:marRight w:val="0"/>
      <w:marTop w:val="0"/>
      <w:marBottom w:val="0"/>
      <w:divBdr>
        <w:top w:val="none" w:sz="0" w:space="0" w:color="auto"/>
        <w:left w:val="none" w:sz="0" w:space="0" w:color="auto"/>
        <w:bottom w:val="none" w:sz="0" w:space="0" w:color="auto"/>
        <w:right w:val="none" w:sz="0" w:space="0" w:color="auto"/>
      </w:divBdr>
    </w:div>
    <w:div w:id="2062315867">
      <w:bodyDiv w:val="1"/>
      <w:marLeft w:val="0"/>
      <w:marRight w:val="0"/>
      <w:marTop w:val="0"/>
      <w:marBottom w:val="0"/>
      <w:divBdr>
        <w:top w:val="none" w:sz="0" w:space="0" w:color="auto"/>
        <w:left w:val="none" w:sz="0" w:space="0" w:color="auto"/>
        <w:bottom w:val="none" w:sz="0" w:space="0" w:color="auto"/>
        <w:right w:val="none" w:sz="0" w:space="0" w:color="auto"/>
      </w:divBdr>
      <w:divsChild>
        <w:div w:id="37752699">
          <w:marLeft w:val="0"/>
          <w:marRight w:val="0"/>
          <w:marTop w:val="0"/>
          <w:marBottom w:val="0"/>
          <w:divBdr>
            <w:top w:val="none" w:sz="0" w:space="0" w:color="auto"/>
            <w:left w:val="none" w:sz="0" w:space="0" w:color="auto"/>
            <w:bottom w:val="none" w:sz="0" w:space="0" w:color="auto"/>
            <w:right w:val="none" w:sz="0" w:space="0" w:color="auto"/>
          </w:divBdr>
          <w:divsChild>
            <w:div w:id="103353632">
              <w:marLeft w:val="0"/>
              <w:marRight w:val="0"/>
              <w:marTop w:val="0"/>
              <w:marBottom w:val="0"/>
              <w:divBdr>
                <w:top w:val="none" w:sz="0" w:space="0" w:color="auto"/>
                <w:left w:val="none" w:sz="0" w:space="0" w:color="auto"/>
                <w:bottom w:val="none" w:sz="0" w:space="0" w:color="auto"/>
                <w:right w:val="none" w:sz="0" w:space="0" w:color="auto"/>
              </w:divBdr>
              <w:divsChild>
                <w:div w:id="8279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92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ews/2016-07-22-call-for-applications.aspx" TargetMode="External"/><Relationship Id="rId13" Type="http://schemas.openxmlformats.org/officeDocument/2006/relationships/hyperlink" Target="http://www.pharmacyboard.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ahpra.gov.au/Login.aspx" TargetMode="External"/><Relationship Id="rId17" Type="http://schemas.openxmlformats.org/officeDocument/2006/relationships/hyperlink" Target="http://www.ahpra.gov.au/About-AHPRA/What-We-Do.aspx" TargetMode="External"/><Relationship Id="rId2" Type="http://schemas.openxmlformats.org/officeDocument/2006/relationships/numbering" Target="numbering.xml"/><Relationship Id="rId16" Type="http://schemas.openxmlformats.org/officeDocument/2006/relationships/hyperlink" Target="http://www.pharmacyboard.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armacyboard.gov.au/News/Newsletters.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hpra.gov.au/About-AHPRA/Contact-Us/Make-an-Enquiry.aspx" TargetMode="External"/><Relationship Id="rId23" Type="http://schemas.openxmlformats.org/officeDocument/2006/relationships/fontTable" Target="fontTable.xml"/><Relationship Id="rId10" Type="http://schemas.openxmlformats.org/officeDocument/2006/relationships/hyperlink" Target="mailto:reportingfeedback@ahpra.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hpra.gov.au/About-AHPRA/What-We-Do/Statistics.aspx" TargetMode="External"/><Relationship Id="rId14" Type="http://schemas.openxmlformats.org/officeDocument/2006/relationships/hyperlink" Target="http://www.ahpra.gov.a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illon-smith\AppData\Local\Microsoft\Windows\Temporary%20Internet%20Files\Content.IE5\4XTFANJI\PharmBA_lett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67381-AFEC-4649-AA64-5107930F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PharmBA_letter-template</Template>
  <TotalTime>0</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Johanna Villani Design</Company>
  <LinksUpToDate>false</LinksUpToDate>
  <CharactersWithSpaces>4688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Pharmacy Board of Australia - 22 July 2016</dc:title>
  <dc:subject>Communique</dc:subject>
  <dc:creator>Pharmacy Board</dc:creator>
  <cp:lastModifiedBy>Sheryl Kamath</cp:lastModifiedBy>
  <cp:revision>2</cp:revision>
  <cp:lastPrinted>2016-06-01T07:14:00Z</cp:lastPrinted>
  <dcterms:created xsi:type="dcterms:W3CDTF">2016-08-03T00:39:00Z</dcterms:created>
  <dcterms:modified xsi:type="dcterms:W3CDTF">2016-08-03T00:39:00Z</dcterms:modified>
</cp:coreProperties>
</file>